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C66" w:rsidRPr="001E0C66" w:rsidRDefault="001E0C66" w:rsidP="00D73935">
      <w:pPr>
        <w:rPr>
          <w:b/>
          <w:sz w:val="40"/>
          <w:szCs w:val="40"/>
        </w:rPr>
      </w:pPr>
    </w:p>
    <w:p w:rsidR="00C10A13" w:rsidRPr="002562AA" w:rsidRDefault="00C10A13" w:rsidP="00C10A13">
      <w:pPr>
        <w:pStyle w:val="Heading1"/>
        <w:jc w:val="center"/>
        <w:rPr>
          <w:sz w:val="72"/>
          <w:szCs w:val="72"/>
        </w:rPr>
      </w:pPr>
      <w:r w:rsidRPr="002562AA">
        <w:rPr>
          <w:sz w:val="72"/>
          <w:szCs w:val="72"/>
        </w:rPr>
        <w:t>Improving Transition</w:t>
      </w:r>
    </w:p>
    <w:p w:rsidR="00C10A13" w:rsidRPr="00B21884" w:rsidRDefault="00C10A13" w:rsidP="00C10A13">
      <w:pPr>
        <w:jc w:val="center"/>
        <w:rPr>
          <w:b/>
          <w:sz w:val="44"/>
          <w:szCs w:val="44"/>
        </w:rPr>
      </w:pPr>
    </w:p>
    <w:tbl>
      <w:tblPr>
        <w:tblStyle w:val="TableGrid"/>
        <w:tblW w:w="0" w:type="auto"/>
        <w:tblLook w:val="04A0" w:firstRow="1" w:lastRow="0" w:firstColumn="1" w:lastColumn="0" w:noHBand="0" w:noVBand="1"/>
      </w:tblPr>
      <w:tblGrid>
        <w:gridCol w:w="1217"/>
        <w:gridCol w:w="3559"/>
        <w:gridCol w:w="1520"/>
        <w:gridCol w:w="2946"/>
      </w:tblGrid>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10:00</w:t>
            </w:r>
          </w:p>
        </w:tc>
        <w:tc>
          <w:tcPr>
            <w:tcW w:w="5079" w:type="dxa"/>
            <w:gridSpan w:val="2"/>
          </w:tcPr>
          <w:p w:rsidR="00C10A13" w:rsidRPr="006D520E" w:rsidRDefault="00C10A13" w:rsidP="005C1DDD">
            <w:pPr>
              <w:rPr>
                <w:rFonts w:asciiTheme="minorHAnsi" w:hAnsiTheme="minorHAnsi"/>
                <w:b/>
                <w:sz w:val="24"/>
              </w:rPr>
            </w:pPr>
            <w:r w:rsidRPr="006D520E">
              <w:rPr>
                <w:rFonts w:asciiTheme="minorHAnsi" w:hAnsiTheme="minorHAnsi"/>
                <w:b/>
                <w:sz w:val="24"/>
              </w:rPr>
              <w:t>Registration</w:t>
            </w:r>
          </w:p>
          <w:p w:rsidR="00C10A13" w:rsidRPr="00B21884" w:rsidRDefault="00C10A13" w:rsidP="005C1DDD">
            <w:pPr>
              <w:rPr>
                <w:rFonts w:asciiTheme="minorHAnsi" w:hAnsiTheme="minorHAnsi"/>
                <w:sz w:val="24"/>
              </w:rPr>
            </w:pPr>
            <w:r w:rsidRPr="00B21884">
              <w:rPr>
                <w:rFonts w:asciiTheme="minorHAnsi" w:hAnsiTheme="minorHAnsi"/>
                <w:sz w:val="24"/>
              </w:rPr>
              <w:t>Tea and coffee on arrival</w:t>
            </w:r>
            <w:r>
              <w:rPr>
                <w:rFonts w:asciiTheme="minorHAnsi" w:hAnsiTheme="minorHAnsi"/>
                <w:sz w:val="24"/>
              </w:rPr>
              <w:t>.</w:t>
            </w:r>
          </w:p>
          <w:p w:rsidR="00C10A13" w:rsidRPr="00B21884" w:rsidRDefault="00C10A13" w:rsidP="005C1DDD">
            <w:pPr>
              <w:rPr>
                <w:rFonts w:asciiTheme="minorHAnsi" w:hAnsiTheme="minorHAnsi"/>
                <w:sz w:val="24"/>
              </w:rPr>
            </w:pPr>
          </w:p>
        </w:tc>
        <w:tc>
          <w:tcPr>
            <w:tcW w:w="2946" w:type="dxa"/>
          </w:tcPr>
          <w:p w:rsidR="00C10A13" w:rsidRPr="00B21884" w:rsidRDefault="00C10A13" w:rsidP="005C1DDD">
            <w:pPr>
              <w:rPr>
                <w:rFonts w:asciiTheme="minorHAnsi" w:hAnsiTheme="minorHAnsi"/>
                <w:sz w:val="24"/>
              </w:rPr>
            </w:pPr>
          </w:p>
        </w:tc>
      </w:tr>
      <w:tr w:rsidR="00C10A13" w:rsidRPr="00B21884" w:rsidTr="005C1DDD">
        <w:tc>
          <w:tcPr>
            <w:tcW w:w="9242" w:type="dxa"/>
            <w:gridSpan w:val="4"/>
          </w:tcPr>
          <w:p w:rsidR="00C10A13" w:rsidRDefault="00C10A13" w:rsidP="005C1DDD">
            <w:pPr>
              <w:rPr>
                <w:rFonts w:asciiTheme="minorHAnsi" w:hAnsiTheme="minorHAnsi"/>
                <w:sz w:val="24"/>
              </w:rPr>
            </w:pPr>
            <w:r w:rsidRPr="00B21884">
              <w:rPr>
                <w:rFonts w:asciiTheme="minorHAnsi" w:hAnsiTheme="minorHAnsi"/>
                <w:b/>
                <w:sz w:val="24"/>
              </w:rPr>
              <w:t>SESSION</w:t>
            </w:r>
            <w:r w:rsidRPr="00B21884">
              <w:rPr>
                <w:rFonts w:asciiTheme="minorHAnsi" w:hAnsiTheme="minorHAnsi"/>
                <w:sz w:val="24"/>
              </w:rPr>
              <w:t xml:space="preserve"> </w:t>
            </w:r>
            <w:r w:rsidRPr="00B21884">
              <w:rPr>
                <w:rFonts w:asciiTheme="minorHAnsi" w:hAnsiTheme="minorHAnsi"/>
                <w:b/>
                <w:sz w:val="24"/>
              </w:rPr>
              <w:t>1</w:t>
            </w:r>
            <w:r w:rsidR="007243D5">
              <w:rPr>
                <w:rFonts w:asciiTheme="minorHAnsi" w:hAnsiTheme="minorHAnsi"/>
                <w:sz w:val="24"/>
              </w:rPr>
              <w:t xml:space="preserve"> Chair</w:t>
            </w:r>
            <w:r w:rsidRPr="00B21884">
              <w:rPr>
                <w:rFonts w:asciiTheme="minorHAnsi" w:hAnsiTheme="minorHAnsi"/>
                <w:sz w:val="24"/>
              </w:rPr>
              <w:t xml:space="preserve">: Simon Pleydell, </w:t>
            </w:r>
            <w:r>
              <w:rPr>
                <w:rFonts w:asciiTheme="minorHAnsi" w:hAnsiTheme="minorHAnsi"/>
                <w:sz w:val="24"/>
              </w:rPr>
              <w:t>Chair of the External Advisory Board to the Programme</w:t>
            </w:r>
          </w:p>
          <w:p w:rsidR="00C10A13" w:rsidRPr="00B21884" w:rsidRDefault="00C10A13" w:rsidP="005C1DDD">
            <w:pPr>
              <w:rPr>
                <w:rFonts w:asciiTheme="minorHAnsi" w:hAnsiTheme="minorHAnsi"/>
                <w:sz w:val="24"/>
              </w:rPr>
            </w:pP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10:30</w:t>
            </w:r>
          </w:p>
        </w:tc>
        <w:tc>
          <w:tcPr>
            <w:tcW w:w="5079" w:type="dxa"/>
            <w:gridSpan w:val="2"/>
          </w:tcPr>
          <w:p w:rsidR="00C10A13" w:rsidRPr="00B21884" w:rsidRDefault="00C10A13" w:rsidP="005C1DDD">
            <w:pPr>
              <w:rPr>
                <w:rFonts w:asciiTheme="minorHAnsi" w:hAnsiTheme="minorHAnsi"/>
                <w:i/>
                <w:sz w:val="24"/>
              </w:rPr>
            </w:pPr>
            <w:r w:rsidRPr="00B21884">
              <w:rPr>
                <w:rFonts w:asciiTheme="minorHAnsi" w:hAnsiTheme="minorHAnsi"/>
                <w:sz w:val="24"/>
              </w:rPr>
              <w:t>Introduction</w:t>
            </w:r>
            <w:r>
              <w:rPr>
                <w:rFonts w:asciiTheme="minorHAnsi" w:hAnsiTheme="minorHAnsi"/>
                <w:sz w:val="24"/>
              </w:rPr>
              <w:t>.</w:t>
            </w:r>
          </w:p>
        </w:tc>
        <w:tc>
          <w:tcPr>
            <w:tcW w:w="2946" w:type="dxa"/>
          </w:tcPr>
          <w:p w:rsidR="00C10A13" w:rsidRPr="00B21884" w:rsidRDefault="00C10A13" w:rsidP="005C1DDD">
            <w:pPr>
              <w:rPr>
                <w:rFonts w:asciiTheme="minorHAnsi" w:hAnsiTheme="minorHAnsi" w:cs="Arial"/>
                <w:sz w:val="24"/>
                <w:szCs w:val="24"/>
              </w:rPr>
            </w:pPr>
            <w:r w:rsidRPr="00B21884">
              <w:rPr>
                <w:rFonts w:asciiTheme="minorHAnsi" w:hAnsiTheme="minorHAnsi" w:cs="Arial"/>
                <w:sz w:val="24"/>
                <w:szCs w:val="24"/>
              </w:rPr>
              <w:t>Jim Mackey</w:t>
            </w:r>
          </w:p>
          <w:p w:rsidR="00C10A13" w:rsidRPr="00B21884" w:rsidRDefault="00C10A13" w:rsidP="005C1DDD">
            <w:pPr>
              <w:rPr>
                <w:rFonts w:asciiTheme="minorHAnsi" w:hAnsiTheme="minorHAnsi" w:cs="Arial"/>
                <w:sz w:val="24"/>
                <w:szCs w:val="24"/>
              </w:rPr>
            </w:pPr>
            <w:r w:rsidRPr="00B21884">
              <w:rPr>
                <w:rFonts w:asciiTheme="minorHAnsi" w:hAnsiTheme="minorHAnsi" w:cs="Arial"/>
                <w:sz w:val="24"/>
                <w:szCs w:val="24"/>
              </w:rPr>
              <w:t>Chief Executive, NHS Improvement</w:t>
            </w:r>
          </w:p>
          <w:p w:rsidR="00C10A13" w:rsidRPr="00B21884" w:rsidRDefault="00C10A13" w:rsidP="005C1DDD">
            <w:pPr>
              <w:rPr>
                <w:rFonts w:asciiTheme="minorHAnsi" w:hAnsiTheme="minorHAnsi"/>
                <w:sz w:val="24"/>
                <w:szCs w:val="24"/>
              </w:rPr>
            </w:pPr>
          </w:p>
        </w:tc>
      </w:tr>
      <w:tr w:rsidR="00C10A13" w:rsidRPr="00B21884" w:rsidTr="005C1DDD">
        <w:tc>
          <w:tcPr>
            <w:tcW w:w="1217" w:type="dxa"/>
          </w:tcPr>
          <w:p w:rsidR="00C10A13" w:rsidRPr="00B21884" w:rsidRDefault="00C10A13" w:rsidP="005C1DDD">
            <w:pPr>
              <w:rPr>
                <w:rFonts w:asciiTheme="minorHAnsi" w:hAnsiTheme="minorHAnsi"/>
                <w:sz w:val="24"/>
              </w:rPr>
            </w:pPr>
            <w:r>
              <w:rPr>
                <w:rFonts w:asciiTheme="minorHAnsi" w:hAnsiTheme="minorHAnsi"/>
                <w:sz w:val="24"/>
              </w:rPr>
              <w:t>10:4</w:t>
            </w:r>
            <w:r w:rsidRPr="00B21884">
              <w:rPr>
                <w:rFonts w:asciiTheme="minorHAnsi" w:hAnsiTheme="minorHAnsi"/>
                <w:sz w:val="24"/>
              </w:rPr>
              <w:t>0</w:t>
            </w:r>
          </w:p>
        </w:tc>
        <w:tc>
          <w:tcPr>
            <w:tcW w:w="5079" w:type="dxa"/>
            <w:gridSpan w:val="2"/>
          </w:tcPr>
          <w:p w:rsidR="00C10A13" w:rsidRPr="00B21884" w:rsidRDefault="00C10A13" w:rsidP="005C1DDD">
            <w:pPr>
              <w:rPr>
                <w:rFonts w:asciiTheme="minorHAnsi" w:hAnsiTheme="minorHAnsi"/>
                <w:sz w:val="24"/>
              </w:rPr>
            </w:pPr>
            <w:r>
              <w:rPr>
                <w:rFonts w:asciiTheme="minorHAnsi" w:hAnsiTheme="minorHAnsi"/>
                <w:sz w:val="24"/>
              </w:rPr>
              <w:t xml:space="preserve">Background to transition and the </w:t>
            </w:r>
            <w:r w:rsidRPr="00B21884">
              <w:rPr>
                <w:rFonts w:asciiTheme="minorHAnsi" w:hAnsiTheme="minorHAnsi"/>
                <w:sz w:val="24"/>
              </w:rPr>
              <w:t>implications</w:t>
            </w:r>
            <w:r>
              <w:rPr>
                <w:rFonts w:asciiTheme="minorHAnsi" w:hAnsiTheme="minorHAnsi"/>
                <w:sz w:val="24"/>
              </w:rPr>
              <w:t xml:space="preserve"> of our research.</w:t>
            </w:r>
          </w:p>
          <w:p w:rsidR="00C10A13" w:rsidRPr="00B21884" w:rsidRDefault="00C10A13" w:rsidP="005C1DDD">
            <w:pPr>
              <w:rPr>
                <w:rFonts w:asciiTheme="minorHAnsi" w:hAnsiTheme="minorHAnsi"/>
                <w:i/>
                <w:sz w:val="24"/>
              </w:rPr>
            </w:pPr>
          </w:p>
        </w:tc>
        <w:tc>
          <w:tcPr>
            <w:tcW w:w="2946" w:type="dxa"/>
          </w:tcPr>
          <w:p w:rsidR="00C10A13" w:rsidRPr="00B21884" w:rsidRDefault="00C10A13" w:rsidP="005C1DDD">
            <w:pPr>
              <w:rPr>
                <w:rFonts w:asciiTheme="minorHAnsi" w:hAnsiTheme="minorHAnsi"/>
                <w:sz w:val="24"/>
                <w:szCs w:val="24"/>
              </w:rPr>
            </w:pPr>
            <w:r w:rsidRPr="00B21884">
              <w:rPr>
                <w:rFonts w:asciiTheme="minorHAnsi" w:hAnsiTheme="minorHAnsi"/>
                <w:sz w:val="24"/>
                <w:szCs w:val="24"/>
              </w:rPr>
              <w:t>Allan Colver</w:t>
            </w:r>
          </w:p>
          <w:p w:rsidR="00C10A13" w:rsidRPr="00B21884" w:rsidRDefault="00C10A13" w:rsidP="005C1DDD">
            <w:pPr>
              <w:rPr>
                <w:rFonts w:asciiTheme="minorHAnsi" w:hAnsiTheme="minorHAnsi"/>
                <w:sz w:val="24"/>
                <w:szCs w:val="24"/>
              </w:rPr>
            </w:pP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11:1</w:t>
            </w:r>
            <w:r>
              <w:rPr>
                <w:rFonts w:asciiTheme="minorHAnsi" w:hAnsiTheme="minorHAnsi"/>
                <w:sz w:val="24"/>
              </w:rPr>
              <w:t>5</w:t>
            </w:r>
          </w:p>
        </w:tc>
        <w:tc>
          <w:tcPr>
            <w:tcW w:w="5079" w:type="dxa"/>
            <w:gridSpan w:val="2"/>
          </w:tcPr>
          <w:p w:rsidR="00C10A13" w:rsidRDefault="00C10A13" w:rsidP="005C1DDD">
            <w:pPr>
              <w:rPr>
                <w:rFonts w:asciiTheme="minorHAnsi" w:hAnsiTheme="minorHAnsi"/>
                <w:sz w:val="24"/>
              </w:rPr>
            </w:pPr>
            <w:r w:rsidRPr="00B21884">
              <w:rPr>
                <w:rFonts w:asciiTheme="minorHAnsi" w:hAnsiTheme="minorHAnsi"/>
                <w:sz w:val="24"/>
              </w:rPr>
              <w:t xml:space="preserve">What </w:t>
            </w:r>
            <w:r>
              <w:rPr>
                <w:rFonts w:asciiTheme="minorHAnsi" w:hAnsiTheme="minorHAnsi"/>
                <w:sz w:val="24"/>
              </w:rPr>
              <w:t xml:space="preserve">works in </w:t>
            </w:r>
            <w:r w:rsidRPr="00B21884">
              <w:rPr>
                <w:rFonts w:asciiTheme="minorHAnsi" w:hAnsiTheme="minorHAnsi"/>
                <w:sz w:val="24"/>
              </w:rPr>
              <w:t>transitional care</w:t>
            </w:r>
            <w:r>
              <w:rPr>
                <w:rFonts w:asciiTheme="minorHAnsi" w:hAnsiTheme="minorHAnsi"/>
                <w:sz w:val="24"/>
              </w:rPr>
              <w:t>?</w:t>
            </w:r>
          </w:p>
          <w:p w:rsidR="00C10A13" w:rsidRPr="00B21884" w:rsidRDefault="00C10A13" w:rsidP="005C1DDD">
            <w:pPr>
              <w:rPr>
                <w:rFonts w:asciiTheme="minorHAnsi" w:hAnsiTheme="minorHAnsi"/>
                <w:sz w:val="24"/>
              </w:rPr>
            </w:pPr>
            <w:r>
              <w:rPr>
                <w:rFonts w:asciiTheme="minorHAnsi" w:hAnsiTheme="minorHAnsi"/>
                <w:sz w:val="24"/>
              </w:rPr>
              <w:t>What does economic analysis tell us?</w:t>
            </w:r>
          </w:p>
          <w:p w:rsidR="00C10A13" w:rsidRPr="00B21884" w:rsidRDefault="00C10A13" w:rsidP="005C1DDD">
            <w:pPr>
              <w:rPr>
                <w:rFonts w:asciiTheme="minorHAnsi" w:hAnsiTheme="minorHAnsi"/>
                <w:sz w:val="24"/>
              </w:rPr>
            </w:pPr>
          </w:p>
        </w:tc>
        <w:tc>
          <w:tcPr>
            <w:tcW w:w="2946" w:type="dxa"/>
          </w:tcPr>
          <w:p w:rsidR="00C10A13" w:rsidRPr="00B21884" w:rsidRDefault="00C10A13" w:rsidP="005C1DDD">
            <w:pPr>
              <w:rPr>
                <w:rFonts w:asciiTheme="minorHAnsi" w:hAnsiTheme="minorHAnsi"/>
                <w:sz w:val="24"/>
                <w:szCs w:val="24"/>
              </w:rPr>
            </w:pPr>
            <w:r w:rsidRPr="00B21884">
              <w:rPr>
                <w:rFonts w:asciiTheme="minorHAnsi" w:hAnsiTheme="minorHAnsi"/>
                <w:sz w:val="24"/>
                <w:szCs w:val="24"/>
              </w:rPr>
              <w:t>Helen McConachie</w:t>
            </w:r>
          </w:p>
          <w:p w:rsidR="00C10A13" w:rsidRPr="00B21884" w:rsidRDefault="00C10A13" w:rsidP="005C1DDD">
            <w:pPr>
              <w:rPr>
                <w:rFonts w:asciiTheme="minorHAnsi" w:hAnsiTheme="minorHAnsi"/>
                <w:sz w:val="24"/>
                <w:szCs w:val="24"/>
              </w:rPr>
            </w:pPr>
            <w:r w:rsidRPr="00B21884">
              <w:rPr>
                <w:rFonts w:asciiTheme="minorHAnsi" w:hAnsiTheme="minorHAnsi"/>
                <w:sz w:val="24"/>
                <w:szCs w:val="24"/>
              </w:rPr>
              <w:t>Luke Vale</w:t>
            </w:r>
          </w:p>
        </w:tc>
      </w:tr>
      <w:tr w:rsidR="00C10A13" w:rsidRPr="00B21884" w:rsidTr="005C1DDD">
        <w:tc>
          <w:tcPr>
            <w:tcW w:w="1217" w:type="dxa"/>
          </w:tcPr>
          <w:p w:rsidR="00C10A13" w:rsidRPr="00B21884" w:rsidRDefault="00C10A13" w:rsidP="005C1DDD">
            <w:pPr>
              <w:rPr>
                <w:rFonts w:asciiTheme="minorHAnsi" w:hAnsiTheme="minorHAnsi"/>
                <w:sz w:val="24"/>
              </w:rPr>
            </w:pPr>
            <w:r>
              <w:rPr>
                <w:rFonts w:asciiTheme="minorHAnsi" w:hAnsiTheme="minorHAnsi"/>
                <w:sz w:val="24"/>
              </w:rPr>
              <w:t>11:35</w:t>
            </w:r>
          </w:p>
        </w:tc>
        <w:tc>
          <w:tcPr>
            <w:tcW w:w="5079" w:type="dxa"/>
            <w:gridSpan w:val="2"/>
          </w:tcPr>
          <w:p w:rsidR="00C10A13" w:rsidRPr="00B21884" w:rsidRDefault="00C10A13" w:rsidP="005C1DDD">
            <w:pPr>
              <w:rPr>
                <w:rFonts w:asciiTheme="minorHAnsi" w:hAnsiTheme="minorHAnsi"/>
                <w:sz w:val="24"/>
              </w:rPr>
            </w:pPr>
            <w:r w:rsidRPr="00B21884">
              <w:rPr>
                <w:rFonts w:asciiTheme="minorHAnsi" w:hAnsiTheme="minorHAnsi"/>
                <w:sz w:val="24"/>
              </w:rPr>
              <w:t>Discussion and questions</w:t>
            </w:r>
            <w:r>
              <w:rPr>
                <w:rFonts w:asciiTheme="minorHAnsi" w:hAnsiTheme="minorHAnsi"/>
                <w:sz w:val="24"/>
              </w:rPr>
              <w:t>.</w:t>
            </w:r>
          </w:p>
          <w:p w:rsidR="00C10A13" w:rsidRPr="00B21884" w:rsidRDefault="00C10A13" w:rsidP="005C1DDD">
            <w:pPr>
              <w:rPr>
                <w:rFonts w:asciiTheme="minorHAnsi" w:hAnsiTheme="minorHAnsi"/>
                <w:sz w:val="24"/>
              </w:rPr>
            </w:pPr>
          </w:p>
        </w:tc>
        <w:tc>
          <w:tcPr>
            <w:tcW w:w="2946" w:type="dxa"/>
          </w:tcPr>
          <w:p w:rsidR="00C10A13" w:rsidRPr="00B21884" w:rsidRDefault="00C10A13" w:rsidP="005C1DDD">
            <w:pPr>
              <w:rPr>
                <w:rFonts w:asciiTheme="minorHAnsi" w:hAnsiTheme="minorHAnsi"/>
                <w:sz w:val="24"/>
                <w:szCs w:val="24"/>
              </w:rPr>
            </w:pPr>
          </w:p>
        </w:tc>
      </w:tr>
      <w:tr w:rsidR="00C10A13" w:rsidRPr="00B21884" w:rsidTr="005C1DDD">
        <w:tc>
          <w:tcPr>
            <w:tcW w:w="1217" w:type="dxa"/>
          </w:tcPr>
          <w:p w:rsidR="00C10A13" w:rsidRPr="00B21884" w:rsidRDefault="00C10A13" w:rsidP="005C1DDD">
            <w:pPr>
              <w:rPr>
                <w:rFonts w:asciiTheme="minorHAnsi" w:hAnsiTheme="minorHAnsi"/>
                <w:sz w:val="24"/>
              </w:rPr>
            </w:pPr>
            <w:r>
              <w:rPr>
                <w:rFonts w:asciiTheme="minorHAnsi" w:hAnsiTheme="minorHAnsi"/>
                <w:sz w:val="24"/>
              </w:rPr>
              <w:t>11:50</w:t>
            </w:r>
          </w:p>
        </w:tc>
        <w:tc>
          <w:tcPr>
            <w:tcW w:w="5079" w:type="dxa"/>
            <w:gridSpan w:val="2"/>
          </w:tcPr>
          <w:p w:rsidR="00C10A13" w:rsidRPr="00B21884" w:rsidRDefault="00C10A13" w:rsidP="005C1DDD">
            <w:pPr>
              <w:rPr>
                <w:rFonts w:asciiTheme="minorHAnsi" w:hAnsiTheme="minorHAnsi"/>
                <w:b/>
                <w:sz w:val="24"/>
              </w:rPr>
            </w:pPr>
            <w:r w:rsidRPr="00B21884">
              <w:rPr>
                <w:rFonts w:asciiTheme="minorHAnsi" w:hAnsiTheme="minorHAnsi"/>
                <w:b/>
                <w:sz w:val="24"/>
              </w:rPr>
              <w:t>Coffee and biscuits</w:t>
            </w:r>
          </w:p>
          <w:p w:rsidR="00C10A13" w:rsidRPr="00B21884" w:rsidRDefault="00C10A13" w:rsidP="005C1DDD">
            <w:pPr>
              <w:rPr>
                <w:rFonts w:asciiTheme="minorHAnsi" w:hAnsiTheme="minorHAnsi"/>
                <w:b/>
                <w:sz w:val="24"/>
              </w:rPr>
            </w:pPr>
          </w:p>
        </w:tc>
        <w:tc>
          <w:tcPr>
            <w:tcW w:w="2946" w:type="dxa"/>
          </w:tcPr>
          <w:p w:rsidR="00C10A13" w:rsidRPr="00B21884" w:rsidRDefault="00C10A13" w:rsidP="005C1DDD">
            <w:pPr>
              <w:rPr>
                <w:rFonts w:asciiTheme="minorHAnsi" w:hAnsiTheme="minorHAnsi"/>
                <w:sz w:val="24"/>
                <w:szCs w:val="24"/>
              </w:rPr>
            </w:pP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12:10</w:t>
            </w:r>
          </w:p>
        </w:tc>
        <w:tc>
          <w:tcPr>
            <w:tcW w:w="5079" w:type="dxa"/>
            <w:gridSpan w:val="2"/>
          </w:tcPr>
          <w:p w:rsidR="00C10A13" w:rsidRDefault="00C10A13" w:rsidP="005C1DDD">
            <w:pPr>
              <w:rPr>
                <w:rFonts w:asciiTheme="minorHAnsi" w:hAnsiTheme="minorHAnsi"/>
                <w:sz w:val="24"/>
              </w:rPr>
            </w:pPr>
            <w:r>
              <w:rPr>
                <w:rFonts w:asciiTheme="minorHAnsi" w:hAnsiTheme="minorHAnsi"/>
                <w:sz w:val="24"/>
              </w:rPr>
              <w:t>What is Developmentally Appropriate Healthcare?</w:t>
            </w:r>
          </w:p>
          <w:p w:rsidR="00C10A13" w:rsidRPr="00B21884" w:rsidRDefault="00C10A13" w:rsidP="005C1DDD">
            <w:pPr>
              <w:rPr>
                <w:rFonts w:asciiTheme="minorHAnsi" w:hAnsiTheme="minorHAnsi"/>
                <w:sz w:val="24"/>
              </w:rPr>
            </w:pPr>
            <w:r w:rsidRPr="006C60D7">
              <w:rPr>
                <w:rFonts w:asciiTheme="minorHAnsi" w:hAnsiTheme="minorHAnsi"/>
                <w:sz w:val="24"/>
              </w:rPr>
              <w:t>Lessons learnt and</w:t>
            </w:r>
            <w:r>
              <w:rPr>
                <w:rFonts w:asciiTheme="minorHAnsi" w:hAnsiTheme="minorHAnsi"/>
                <w:sz w:val="24"/>
              </w:rPr>
              <w:t xml:space="preserve"> implications for commissioners.</w:t>
            </w:r>
          </w:p>
          <w:p w:rsidR="00C10A13" w:rsidRPr="00B21884" w:rsidRDefault="00C10A13" w:rsidP="005C1DDD">
            <w:pPr>
              <w:rPr>
                <w:rFonts w:asciiTheme="minorHAnsi" w:hAnsiTheme="minorHAnsi"/>
                <w:sz w:val="24"/>
              </w:rPr>
            </w:pPr>
          </w:p>
        </w:tc>
        <w:tc>
          <w:tcPr>
            <w:tcW w:w="2946" w:type="dxa"/>
          </w:tcPr>
          <w:p w:rsidR="00C10A13" w:rsidRDefault="00C10A13" w:rsidP="005C1DDD">
            <w:pPr>
              <w:rPr>
                <w:rFonts w:asciiTheme="minorHAnsi" w:hAnsiTheme="minorHAnsi"/>
                <w:sz w:val="24"/>
                <w:szCs w:val="24"/>
              </w:rPr>
            </w:pPr>
            <w:r w:rsidRPr="00B21884">
              <w:rPr>
                <w:rFonts w:asciiTheme="minorHAnsi" w:hAnsiTheme="minorHAnsi"/>
                <w:sz w:val="24"/>
                <w:szCs w:val="24"/>
              </w:rPr>
              <w:t>Tim Rapley</w:t>
            </w:r>
          </w:p>
          <w:p w:rsidR="00C10A13" w:rsidRPr="00B21884" w:rsidRDefault="00C10A13" w:rsidP="005C1DDD">
            <w:pPr>
              <w:rPr>
                <w:rFonts w:asciiTheme="minorHAnsi" w:hAnsiTheme="minorHAnsi"/>
                <w:sz w:val="24"/>
                <w:szCs w:val="24"/>
              </w:rPr>
            </w:pPr>
          </w:p>
          <w:p w:rsidR="00C10A13" w:rsidRPr="00B21884" w:rsidRDefault="00C10A13" w:rsidP="005C1DDD">
            <w:pPr>
              <w:rPr>
                <w:rFonts w:asciiTheme="minorHAnsi" w:hAnsiTheme="minorHAnsi"/>
                <w:sz w:val="24"/>
                <w:szCs w:val="24"/>
              </w:rPr>
            </w:pPr>
            <w:r w:rsidRPr="00B21884">
              <w:rPr>
                <w:rFonts w:asciiTheme="minorHAnsi" w:hAnsiTheme="minorHAnsi"/>
                <w:sz w:val="24"/>
                <w:szCs w:val="24"/>
              </w:rPr>
              <w:t>Greg Maniatopoulos</w:t>
            </w: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12:30</w:t>
            </w:r>
          </w:p>
        </w:tc>
        <w:tc>
          <w:tcPr>
            <w:tcW w:w="5079" w:type="dxa"/>
            <w:gridSpan w:val="2"/>
          </w:tcPr>
          <w:p w:rsidR="00C10A13" w:rsidRPr="00B21884" w:rsidRDefault="00C10A13" w:rsidP="005C1DDD">
            <w:pPr>
              <w:rPr>
                <w:rFonts w:asciiTheme="minorHAnsi" w:hAnsiTheme="minorHAnsi"/>
                <w:sz w:val="24"/>
              </w:rPr>
            </w:pPr>
            <w:r w:rsidRPr="00B21884">
              <w:rPr>
                <w:rFonts w:asciiTheme="minorHAnsi" w:hAnsiTheme="minorHAnsi"/>
                <w:sz w:val="24"/>
              </w:rPr>
              <w:t>Discussion and questions</w:t>
            </w:r>
            <w:r>
              <w:rPr>
                <w:rFonts w:asciiTheme="minorHAnsi" w:hAnsiTheme="minorHAnsi"/>
                <w:sz w:val="24"/>
              </w:rPr>
              <w:t>.</w:t>
            </w:r>
          </w:p>
          <w:p w:rsidR="00C10A13" w:rsidRPr="00B21884" w:rsidRDefault="00C10A13" w:rsidP="005C1DDD">
            <w:pPr>
              <w:rPr>
                <w:rFonts w:asciiTheme="minorHAnsi" w:hAnsiTheme="minorHAnsi"/>
                <w:sz w:val="24"/>
              </w:rPr>
            </w:pPr>
          </w:p>
        </w:tc>
        <w:tc>
          <w:tcPr>
            <w:tcW w:w="2946" w:type="dxa"/>
          </w:tcPr>
          <w:p w:rsidR="00C10A13" w:rsidRPr="00B21884" w:rsidRDefault="00C10A13" w:rsidP="005C1DDD">
            <w:pPr>
              <w:rPr>
                <w:rFonts w:asciiTheme="minorHAnsi" w:hAnsiTheme="minorHAnsi"/>
                <w:sz w:val="24"/>
                <w:szCs w:val="24"/>
              </w:rPr>
            </w:pP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12:40</w:t>
            </w:r>
          </w:p>
        </w:tc>
        <w:tc>
          <w:tcPr>
            <w:tcW w:w="5079" w:type="dxa"/>
            <w:gridSpan w:val="2"/>
          </w:tcPr>
          <w:p w:rsidR="00C10A13" w:rsidRPr="00B21884" w:rsidRDefault="00C10A13" w:rsidP="005C1DDD">
            <w:pPr>
              <w:rPr>
                <w:rFonts w:asciiTheme="minorHAnsi" w:hAnsiTheme="minorHAnsi"/>
                <w:sz w:val="24"/>
              </w:rPr>
            </w:pPr>
            <w:r w:rsidRPr="00B21884">
              <w:rPr>
                <w:rFonts w:asciiTheme="minorHAnsi" w:hAnsiTheme="minorHAnsi"/>
                <w:sz w:val="24"/>
              </w:rPr>
              <w:t>What are the implications of the research findings for adult</w:t>
            </w:r>
            <w:r>
              <w:rPr>
                <w:rFonts w:asciiTheme="minorHAnsi" w:hAnsiTheme="minorHAnsi"/>
                <w:sz w:val="24"/>
              </w:rPr>
              <w:t>s’</w:t>
            </w:r>
            <w:r w:rsidRPr="00B21884">
              <w:rPr>
                <w:rFonts w:asciiTheme="minorHAnsi" w:hAnsiTheme="minorHAnsi"/>
                <w:sz w:val="24"/>
              </w:rPr>
              <w:t xml:space="preserve"> services</w:t>
            </w:r>
            <w:r>
              <w:rPr>
                <w:rFonts w:asciiTheme="minorHAnsi" w:hAnsiTheme="minorHAnsi"/>
                <w:sz w:val="24"/>
              </w:rPr>
              <w:t>?</w:t>
            </w:r>
          </w:p>
          <w:p w:rsidR="00C10A13" w:rsidRPr="00B21884" w:rsidRDefault="00C10A13" w:rsidP="005C1DDD">
            <w:pPr>
              <w:rPr>
                <w:rFonts w:asciiTheme="minorHAnsi" w:hAnsiTheme="minorHAnsi"/>
                <w:sz w:val="24"/>
              </w:rPr>
            </w:pPr>
          </w:p>
        </w:tc>
        <w:tc>
          <w:tcPr>
            <w:tcW w:w="2946" w:type="dxa"/>
          </w:tcPr>
          <w:p w:rsidR="00C10A13" w:rsidRPr="00B21884" w:rsidRDefault="00C10A13" w:rsidP="005C1DDD">
            <w:pPr>
              <w:rPr>
                <w:rFonts w:asciiTheme="minorHAnsi" w:hAnsiTheme="minorHAnsi"/>
                <w:sz w:val="24"/>
                <w:szCs w:val="24"/>
              </w:rPr>
            </w:pPr>
            <w:r w:rsidRPr="00B21884">
              <w:rPr>
                <w:rFonts w:asciiTheme="minorHAnsi" w:hAnsiTheme="minorHAnsi"/>
                <w:sz w:val="24"/>
                <w:szCs w:val="24"/>
              </w:rPr>
              <w:t>Helena Gleeson, Royal College of Physicians</w:t>
            </w: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12:50</w:t>
            </w:r>
          </w:p>
        </w:tc>
        <w:tc>
          <w:tcPr>
            <w:tcW w:w="5079" w:type="dxa"/>
            <w:gridSpan w:val="2"/>
          </w:tcPr>
          <w:p w:rsidR="00C10A13" w:rsidRDefault="00C10A13" w:rsidP="005C1DDD">
            <w:pPr>
              <w:rPr>
                <w:rFonts w:asciiTheme="minorHAnsi" w:hAnsiTheme="minorHAnsi"/>
                <w:sz w:val="24"/>
              </w:rPr>
            </w:pPr>
            <w:r w:rsidRPr="00B21884">
              <w:rPr>
                <w:rFonts w:asciiTheme="minorHAnsi" w:hAnsiTheme="minorHAnsi"/>
                <w:sz w:val="24"/>
              </w:rPr>
              <w:t>Discussion and questions</w:t>
            </w:r>
            <w:r>
              <w:rPr>
                <w:rFonts w:asciiTheme="minorHAnsi" w:hAnsiTheme="minorHAnsi"/>
                <w:sz w:val="24"/>
              </w:rPr>
              <w:t>.</w:t>
            </w:r>
          </w:p>
          <w:p w:rsidR="00C10A13" w:rsidRPr="00B21884" w:rsidRDefault="00C10A13" w:rsidP="005C1DDD">
            <w:pPr>
              <w:rPr>
                <w:rFonts w:asciiTheme="minorHAnsi" w:hAnsiTheme="minorHAnsi"/>
                <w:sz w:val="24"/>
              </w:rPr>
            </w:pPr>
          </w:p>
        </w:tc>
        <w:tc>
          <w:tcPr>
            <w:tcW w:w="2946" w:type="dxa"/>
          </w:tcPr>
          <w:p w:rsidR="00C10A13" w:rsidRPr="00B21884" w:rsidRDefault="00C10A13" w:rsidP="005C1DDD">
            <w:pPr>
              <w:rPr>
                <w:rFonts w:asciiTheme="minorHAnsi" w:hAnsiTheme="minorHAnsi"/>
                <w:sz w:val="20"/>
              </w:rPr>
            </w:pPr>
          </w:p>
        </w:tc>
      </w:tr>
      <w:tr w:rsidR="00C10A13" w:rsidRPr="00B21884" w:rsidTr="005C1DDD">
        <w:tc>
          <w:tcPr>
            <w:tcW w:w="9242" w:type="dxa"/>
            <w:gridSpan w:val="4"/>
          </w:tcPr>
          <w:p w:rsidR="00C10A13" w:rsidRPr="00B21884" w:rsidRDefault="00C10A13" w:rsidP="005C1DDD">
            <w:pPr>
              <w:rPr>
                <w:rFonts w:asciiTheme="minorHAnsi" w:hAnsiTheme="minorHAnsi"/>
                <w:b/>
                <w:sz w:val="24"/>
                <w:szCs w:val="24"/>
              </w:rPr>
            </w:pPr>
            <w:r w:rsidRPr="00B21884">
              <w:rPr>
                <w:rFonts w:asciiTheme="minorHAnsi" w:hAnsiTheme="minorHAnsi"/>
                <w:b/>
                <w:sz w:val="24"/>
                <w:szCs w:val="24"/>
              </w:rPr>
              <w:t xml:space="preserve">SESSION 2a </w:t>
            </w: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13:00</w:t>
            </w:r>
          </w:p>
        </w:tc>
        <w:tc>
          <w:tcPr>
            <w:tcW w:w="5079" w:type="dxa"/>
            <w:gridSpan w:val="2"/>
          </w:tcPr>
          <w:p w:rsidR="00C10A13" w:rsidRPr="00B21884" w:rsidRDefault="00C10A13" w:rsidP="005C1DDD">
            <w:pPr>
              <w:rPr>
                <w:rFonts w:asciiTheme="minorHAnsi" w:hAnsiTheme="minorHAnsi"/>
                <w:sz w:val="24"/>
              </w:rPr>
            </w:pPr>
            <w:r w:rsidRPr="00B21884">
              <w:rPr>
                <w:rFonts w:asciiTheme="minorHAnsi" w:hAnsiTheme="minorHAnsi"/>
                <w:sz w:val="24"/>
              </w:rPr>
              <w:t>Breakout sessions</w:t>
            </w:r>
            <w:r>
              <w:rPr>
                <w:rFonts w:asciiTheme="minorHAnsi" w:hAnsiTheme="minorHAnsi"/>
                <w:sz w:val="24"/>
              </w:rPr>
              <w:t>.</w:t>
            </w:r>
          </w:p>
        </w:tc>
        <w:tc>
          <w:tcPr>
            <w:tcW w:w="2946" w:type="dxa"/>
          </w:tcPr>
          <w:p w:rsidR="00C10A13" w:rsidRPr="00B21884" w:rsidRDefault="00C10A13" w:rsidP="005C1DDD">
            <w:pPr>
              <w:rPr>
                <w:rFonts w:asciiTheme="minorHAnsi" w:hAnsiTheme="minorHAnsi"/>
                <w:sz w:val="20"/>
              </w:rPr>
            </w:pPr>
          </w:p>
        </w:tc>
      </w:tr>
      <w:tr w:rsidR="00C10A13" w:rsidRPr="00B21884" w:rsidTr="005C1DDD">
        <w:tc>
          <w:tcPr>
            <w:tcW w:w="1217" w:type="dxa"/>
          </w:tcPr>
          <w:p w:rsidR="00C10A13" w:rsidRPr="00B21884" w:rsidRDefault="00C10A13" w:rsidP="005C1DDD">
            <w:pPr>
              <w:rPr>
                <w:rFonts w:asciiTheme="minorHAnsi" w:hAnsiTheme="minorHAnsi"/>
              </w:rPr>
            </w:pPr>
          </w:p>
        </w:tc>
        <w:tc>
          <w:tcPr>
            <w:tcW w:w="5079" w:type="dxa"/>
            <w:gridSpan w:val="2"/>
          </w:tcPr>
          <w:p w:rsidR="00C10A13" w:rsidRPr="00B21884" w:rsidRDefault="00C10A13" w:rsidP="005C1DDD">
            <w:pPr>
              <w:tabs>
                <w:tab w:val="left" w:pos="313"/>
              </w:tabs>
              <w:ind w:left="313" w:hanging="313"/>
              <w:rPr>
                <w:rFonts w:asciiTheme="minorHAnsi" w:hAnsiTheme="minorHAnsi"/>
              </w:rPr>
            </w:pPr>
            <w:r w:rsidRPr="00B21884">
              <w:rPr>
                <w:rFonts w:asciiTheme="minorHAnsi" w:hAnsiTheme="minorHAnsi"/>
              </w:rPr>
              <w:t>A</w:t>
            </w:r>
            <w:r w:rsidRPr="00B21884">
              <w:rPr>
                <w:rFonts w:asciiTheme="minorHAnsi" w:hAnsiTheme="minorHAnsi"/>
              </w:rPr>
              <w:tab/>
              <w:t xml:space="preserve">Launch of Toolkit </w:t>
            </w:r>
            <w:r>
              <w:rPr>
                <w:rFonts w:asciiTheme="minorHAnsi" w:hAnsiTheme="minorHAnsi"/>
              </w:rPr>
              <w:t>to support the delivery of:</w:t>
            </w:r>
          </w:p>
          <w:p w:rsidR="00C10A13" w:rsidRPr="00B21884" w:rsidRDefault="00C10A13" w:rsidP="005C1DDD">
            <w:pPr>
              <w:tabs>
                <w:tab w:val="left" w:pos="0"/>
              </w:tabs>
              <w:ind w:left="313" w:hanging="313"/>
              <w:jc w:val="center"/>
              <w:rPr>
                <w:rFonts w:asciiTheme="minorHAnsi" w:hAnsiTheme="minorHAnsi"/>
              </w:rPr>
            </w:pPr>
            <w:r w:rsidRPr="00B21884">
              <w:rPr>
                <w:rFonts w:asciiTheme="minorHAnsi" w:hAnsiTheme="minorHAnsi"/>
              </w:rPr>
              <w:t>‘Developmentally Appropriate Healthcare’</w:t>
            </w:r>
          </w:p>
          <w:p w:rsidR="00C10A13" w:rsidRPr="00875547" w:rsidRDefault="00C10A13" w:rsidP="005C1DDD">
            <w:pPr>
              <w:ind w:left="59"/>
              <w:rPr>
                <w:rFonts w:asciiTheme="minorHAnsi" w:hAnsiTheme="minorHAnsi"/>
              </w:rPr>
            </w:pPr>
            <w:r w:rsidRPr="00875547">
              <w:rPr>
                <w:rFonts w:asciiTheme="minorHAnsi" w:hAnsiTheme="minorHAnsi"/>
              </w:rPr>
              <w:t>There will be a short</w:t>
            </w:r>
            <w:r>
              <w:rPr>
                <w:rFonts w:asciiTheme="minorHAnsi" w:hAnsiTheme="minorHAnsi"/>
              </w:rPr>
              <w:t xml:space="preserve"> presentation, then opportunity </w:t>
            </w:r>
            <w:r w:rsidRPr="00875547">
              <w:rPr>
                <w:rFonts w:asciiTheme="minorHAnsi" w:hAnsiTheme="minorHAnsi"/>
              </w:rPr>
              <w:t>to view the toolkit, then discussion about how it might be used</w:t>
            </w:r>
          </w:p>
          <w:p w:rsidR="00C10A13" w:rsidRPr="00875547" w:rsidRDefault="00C10A13" w:rsidP="005C1DDD">
            <w:pPr>
              <w:tabs>
                <w:tab w:val="left" w:pos="313"/>
              </w:tabs>
              <w:ind w:left="313" w:hanging="313"/>
              <w:rPr>
                <w:rFonts w:asciiTheme="minorHAnsi" w:hAnsiTheme="minorHAnsi"/>
              </w:rPr>
            </w:pPr>
          </w:p>
          <w:p w:rsidR="00C10A13" w:rsidRPr="00875547" w:rsidRDefault="00C10A13" w:rsidP="005C1DDD">
            <w:pPr>
              <w:tabs>
                <w:tab w:val="left" w:pos="313"/>
              </w:tabs>
              <w:ind w:left="313" w:hanging="313"/>
              <w:rPr>
                <w:rFonts w:asciiTheme="minorHAnsi" w:hAnsiTheme="minorHAnsi"/>
              </w:rPr>
            </w:pPr>
            <w:r w:rsidRPr="00875547">
              <w:rPr>
                <w:rFonts w:asciiTheme="minorHAnsi" w:hAnsiTheme="minorHAnsi"/>
              </w:rPr>
              <w:t>B</w:t>
            </w:r>
            <w:r>
              <w:rPr>
                <w:rFonts w:asciiTheme="minorHAnsi" w:hAnsiTheme="minorHAnsi"/>
              </w:rPr>
              <w:tab/>
            </w:r>
            <w:r w:rsidRPr="00875547">
              <w:rPr>
                <w:rFonts w:asciiTheme="minorHAnsi" w:hAnsiTheme="minorHAnsi"/>
              </w:rPr>
              <w:t>Patient and public involvement in the Programme</w:t>
            </w:r>
          </w:p>
          <w:p w:rsidR="00C10A13" w:rsidRPr="00875547" w:rsidRDefault="00C10A13" w:rsidP="005C1DDD">
            <w:pPr>
              <w:tabs>
                <w:tab w:val="left" w:pos="313"/>
              </w:tabs>
              <w:ind w:left="313" w:hanging="313"/>
              <w:rPr>
                <w:rFonts w:asciiTheme="minorHAnsi" w:hAnsiTheme="minorHAnsi"/>
              </w:rPr>
            </w:pPr>
            <w:r w:rsidRPr="00875547">
              <w:rPr>
                <w:rFonts w:asciiTheme="minorHAnsi" w:hAnsiTheme="minorHAnsi"/>
              </w:rPr>
              <w:t>i) You</w:t>
            </w:r>
            <w:r>
              <w:rPr>
                <w:rFonts w:asciiTheme="minorHAnsi" w:hAnsiTheme="minorHAnsi"/>
              </w:rPr>
              <w:t>ng person's advisory group UP: o</w:t>
            </w:r>
            <w:r w:rsidRPr="00875547">
              <w:rPr>
                <w:rFonts w:asciiTheme="minorHAnsi" w:hAnsiTheme="minorHAnsi"/>
              </w:rPr>
              <w:t>ne minute introduction on each of three posters, then viewing</w:t>
            </w:r>
          </w:p>
          <w:p w:rsidR="00C10A13" w:rsidRPr="00875547" w:rsidRDefault="00C10A13" w:rsidP="005C1DDD">
            <w:pPr>
              <w:tabs>
                <w:tab w:val="left" w:pos="313"/>
              </w:tabs>
              <w:ind w:left="313" w:hanging="313"/>
              <w:rPr>
                <w:rFonts w:asciiTheme="minorHAnsi" w:hAnsiTheme="minorHAnsi"/>
              </w:rPr>
            </w:pPr>
            <w:r>
              <w:rPr>
                <w:rFonts w:asciiTheme="minorHAnsi" w:hAnsiTheme="minorHAnsi"/>
              </w:rPr>
              <w:t>ii) PPI lead: R</w:t>
            </w:r>
            <w:r w:rsidRPr="00875547">
              <w:rPr>
                <w:rFonts w:asciiTheme="minorHAnsi" w:hAnsiTheme="minorHAnsi"/>
              </w:rPr>
              <w:t>eflections on PPI</w:t>
            </w:r>
          </w:p>
          <w:p w:rsidR="00C10A13" w:rsidRPr="00875547" w:rsidRDefault="00C10A13" w:rsidP="005C1DDD">
            <w:pPr>
              <w:tabs>
                <w:tab w:val="left" w:pos="313"/>
              </w:tabs>
              <w:ind w:left="313" w:hanging="313"/>
              <w:rPr>
                <w:rFonts w:asciiTheme="minorHAnsi" w:hAnsiTheme="minorHAnsi"/>
              </w:rPr>
            </w:pPr>
            <w:r w:rsidRPr="00875547">
              <w:rPr>
                <w:rFonts w:asciiTheme="minorHAnsi" w:hAnsiTheme="minorHAnsi"/>
              </w:rPr>
              <w:t>iii) Council for Disabled Children: Development of facilitator guides</w:t>
            </w:r>
          </w:p>
          <w:p w:rsidR="00C10A13" w:rsidRPr="00875547" w:rsidRDefault="00C10A13" w:rsidP="005C1DDD">
            <w:pPr>
              <w:tabs>
                <w:tab w:val="left" w:pos="313"/>
              </w:tabs>
              <w:ind w:left="313" w:hanging="313"/>
              <w:rPr>
                <w:rFonts w:asciiTheme="minorHAnsi" w:hAnsiTheme="minorHAnsi"/>
              </w:rPr>
            </w:pPr>
          </w:p>
          <w:p w:rsidR="00C10A13" w:rsidRDefault="00C10A13" w:rsidP="005C1DDD">
            <w:pPr>
              <w:tabs>
                <w:tab w:val="left" w:pos="313"/>
              </w:tabs>
              <w:ind w:left="313" w:hanging="313"/>
              <w:rPr>
                <w:rFonts w:asciiTheme="minorHAnsi" w:hAnsiTheme="minorHAnsi"/>
              </w:rPr>
            </w:pPr>
            <w:r w:rsidRPr="00875547">
              <w:rPr>
                <w:rFonts w:asciiTheme="minorHAnsi" w:hAnsiTheme="minorHAnsi"/>
              </w:rPr>
              <w:t>C</w:t>
            </w:r>
            <w:r>
              <w:rPr>
                <w:rFonts w:asciiTheme="minorHAnsi" w:hAnsiTheme="minorHAnsi"/>
              </w:rPr>
              <w:tab/>
            </w:r>
            <w:r w:rsidRPr="00875547">
              <w:rPr>
                <w:rFonts w:asciiTheme="minorHAnsi" w:hAnsiTheme="minorHAnsi"/>
              </w:rPr>
              <w:t>Indicators for Transition</w:t>
            </w:r>
          </w:p>
          <w:p w:rsidR="00C10A13" w:rsidRPr="00B21884" w:rsidRDefault="00C10A13" w:rsidP="005C1DDD">
            <w:pPr>
              <w:rPr>
                <w:rFonts w:asciiTheme="minorHAnsi" w:hAnsiTheme="minorHAnsi"/>
              </w:rPr>
            </w:pPr>
            <w:r w:rsidRPr="00875547">
              <w:rPr>
                <w:rFonts w:asciiTheme="minorHAnsi" w:hAnsiTheme="minorHAnsi"/>
              </w:rPr>
              <w:t>Teresa Fenech from NHS England will lead discussions on possible indicators of transition.</w:t>
            </w:r>
          </w:p>
        </w:tc>
        <w:tc>
          <w:tcPr>
            <w:tcW w:w="2946" w:type="dxa"/>
          </w:tcPr>
          <w:p w:rsidR="00C10A13" w:rsidRDefault="00C10A13" w:rsidP="005C1DDD">
            <w:pPr>
              <w:rPr>
                <w:rFonts w:asciiTheme="minorHAnsi" w:hAnsiTheme="minorHAnsi"/>
                <w:sz w:val="20"/>
                <w:szCs w:val="20"/>
              </w:rPr>
            </w:pPr>
          </w:p>
          <w:p w:rsidR="00C10A13" w:rsidRPr="00B548F6" w:rsidRDefault="00C10A13" w:rsidP="005C1DDD">
            <w:pPr>
              <w:rPr>
                <w:rFonts w:asciiTheme="minorHAnsi" w:hAnsiTheme="minorHAnsi"/>
              </w:rPr>
            </w:pPr>
            <w:r w:rsidRPr="00B548F6">
              <w:rPr>
                <w:rFonts w:asciiTheme="minorHAnsi" w:hAnsiTheme="minorHAnsi"/>
              </w:rPr>
              <w:t>Jeremy Parr</w:t>
            </w:r>
          </w:p>
          <w:p w:rsidR="00C10A13" w:rsidRPr="00B548F6" w:rsidRDefault="00C10A13" w:rsidP="005C1DDD">
            <w:pPr>
              <w:rPr>
                <w:rFonts w:asciiTheme="minorHAnsi" w:hAnsiTheme="minorHAnsi"/>
              </w:rPr>
            </w:pPr>
            <w:r w:rsidRPr="00B548F6">
              <w:rPr>
                <w:rFonts w:asciiTheme="minorHAnsi" w:hAnsiTheme="minorHAnsi"/>
              </w:rPr>
              <w:t>Janet McDonagh</w:t>
            </w:r>
          </w:p>
          <w:p w:rsidR="00C10A13" w:rsidRPr="00B548F6" w:rsidRDefault="00C10A13" w:rsidP="005C1DDD">
            <w:pPr>
              <w:rPr>
                <w:rFonts w:asciiTheme="minorHAnsi" w:hAnsiTheme="minorHAnsi"/>
              </w:rPr>
            </w:pPr>
          </w:p>
          <w:p w:rsidR="00C10A13" w:rsidRDefault="00C10A13" w:rsidP="005C1DDD">
            <w:pPr>
              <w:rPr>
                <w:rFonts w:asciiTheme="minorHAnsi" w:hAnsiTheme="minorHAnsi"/>
              </w:rPr>
            </w:pPr>
          </w:p>
          <w:p w:rsidR="00C10A13" w:rsidRPr="00B548F6" w:rsidRDefault="00C10A13" w:rsidP="005C1DDD">
            <w:pPr>
              <w:rPr>
                <w:rFonts w:asciiTheme="minorHAnsi" w:hAnsiTheme="minorHAnsi"/>
              </w:rPr>
            </w:pPr>
          </w:p>
          <w:p w:rsidR="00C10A13" w:rsidRPr="00B548F6" w:rsidRDefault="00C10A13" w:rsidP="005C1DDD">
            <w:pPr>
              <w:rPr>
                <w:rFonts w:asciiTheme="minorHAnsi" w:hAnsiTheme="minorHAnsi"/>
              </w:rPr>
            </w:pPr>
            <w:r w:rsidRPr="00B548F6">
              <w:rPr>
                <w:rFonts w:asciiTheme="minorHAnsi" w:hAnsiTheme="minorHAnsi"/>
              </w:rPr>
              <w:t>George Forsyth</w:t>
            </w:r>
          </w:p>
          <w:p w:rsidR="00C10A13" w:rsidRPr="00B548F6" w:rsidRDefault="00C10A13" w:rsidP="005C1DDD">
            <w:pPr>
              <w:rPr>
                <w:rFonts w:asciiTheme="minorHAnsi" w:hAnsiTheme="minorHAnsi"/>
              </w:rPr>
            </w:pPr>
            <w:r w:rsidRPr="00B548F6">
              <w:rPr>
                <w:rFonts w:asciiTheme="minorHAnsi" w:hAnsiTheme="minorHAnsi"/>
              </w:rPr>
              <w:t>Joseph McElderry</w:t>
            </w:r>
          </w:p>
          <w:p w:rsidR="00C10A13" w:rsidRPr="00B548F6" w:rsidRDefault="00C10A13" w:rsidP="005C1DDD">
            <w:pPr>
              <w:rPr>
                <w:rFonts w:asciiTheme="minorHAnsi" w:hAnsiTheme="minorHAnsi"/>
              </w:rPr>
            </w:pPr>
            <w:r w:rsidRPr="00B548F6">
              <w:rPr>
                <w:rFonts w:asciiTheme="minorHAnsi" w:hAnsiTheme="minorHAnsi"/>
              </w:rPr>
              <w:t>Athena Winchester-Shore</w:t>
            </w:r>
          </w:p>
          <w:p w:rsidR="00C10A13" w:rsidRDefault="00C10A13" w:rsidP="005C1DDD">
            <w:pPr>
              <w:rPr>
                <w:rFonts w:asciiTheme="minorHAnsi" w:hAnsiTheme="minorHAnsi"/>
              </w:rPr>
            </w:pPr>
          </w:p>
          <w:p w:rsidR="00C10A13" w:rsidRPr="00B548F6" w:rsidRDefault="00C10A13" w:rsidP="005C1DDD">
            <w:pPr>
              <w:rPr>
                <w:rFonts w:asciiTheme="minorHAnsi" w:hAnsiTheme="minorHAnsi"/>
              </w:rPr>
            </w:pPr>
            <w:r w:rsidRPr="00B548F6">
              <w:rPr>
                <w:rFonts w:asciiTheme="minorHAnsi" w:hAnsiTheme="minorHAnsi"/>
              </w:rPr>
              <w:t>Gail Dovey-Pearce</w:t>
            </w:r>
          </w:p>
          <w:p w:rsidR="00C10A13" w:rsidRPr="00B548F6" w:rsidRDefault="00C10A13" w:rsidP="005C1DDD">
            <w:pPr>
              <w:rPr>
                <w:rFonts w:asciiTheme="minorHAnsi" w:hAnsiTheme="minorHAnsi"/>
              </w:rPr>
            </w:pPr>
            <w:r w:rsidRPr="00B548F6">
              <w:rPr>
                <w:rFonts w:asciiTheme="minorHAnsi" w:hAnsiTheme="minorHAnsi"/>
              </w:rPr>
              <w:t>Caroline Bennett</w:t>
            </w:r>
          </w:p>
          <w:p w:rsidR="00C10A13" w:rsidRPr="00B548F6" w:rsidRDefault="00C10A13" w:rsidP="005C1DDD">
            <w:pPr>
              <w:rPr>
                <w:rFonts w:asciiTheme="minorHAnsi" w:hAnsiTheme="minorHAnsi"/>
              </w:rPr>
            </w:pPr>
          </w:p>
          <w:p w:rsidR="00C10A13" w:rsidRPr="00B548F6" w:rsidRDefault="00C10A13" w:rsidP="005C1DDD">
            <w:pPr>
              <w:rPr>
                <w:rFonts w:asciiTheme="minorHAnsi" w:hAnsiTheme="minorHAnsi"/>
              </w:rPr>
            </w:pPr>
          </w:p>
          <w:p w:rsidR="00C10A13" w:rsidRPr="00B548F6" w:rsidRDefault="00C10A13" w:rsidP="005C1DDD">
            <w:pPr>
              <w:rPr>
                <w:rFonts w:asciiTheme="minorHAnsi" w:hAnsiTheme="minorHAnsi"/>
              </w:rPr>
            </w:pPr>
            <w:r w:rsidRPr="00B548F6">
              <w:rPr>
                <w:rFonts w:asciiTheme="minorHAnsi" w:hAnsiTheme="minorHAnsi"/>
              </w:rPr>
              <w:t>Teresa Fenech</w:t>
            </w:r>
          </w:p>
          <w:p w:rsidR="00C10A13" w:rsidRPr="00B21884" w:rsidRDefault="00C10A13" w:rsidP="005C1DDD">
            <w:pPr>
              <w:rPr>
                <w:rFonts w:asciiTheme="minorHAnsi" w:hAnsiTheme="minorHAnsi"/>
                <w:sz w:val="20"/>
              </w:rPr>
            </w:pPr>
            <w:r w:rsidRPr="00B548F6">
              <w:rPr>
                <w:rFonts w:asciiTheme="minorHAnsi" w:hAnsiTheme="minorHAnsi"/>
              </w:rPr>
              <w:t>NHS England</w:t>
            </w: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lastRenderedPageBreak/>
              <w:t>13:35</w:t>
            </w:r>
          </w:p>
        </w:tc>
        <w:tc>
          <w:tcPr>
            <w:tcW w:w="5079" w:type="dxa"/>
            <w:gridSpan w:val="2"/>
          </w:tcPr>
          <w:p w:rsidR="00C10A13" w:rsidRPr="00B21884" w:rsidRDefault="00C10A13" w:rsidP="005C1DDD">
            <w:pPr>
              <w:rPr>
                <w:rFonts w:asciiTheme="minorHAnsi" w:hAnsiTheme="minorHAnsi"/>
                <w:b/>
                <w:sz w:val="24"/>
              </w:rPr>
            </w:pPr>
            <w:r w:rsidRPr="00B21884">
              <w:rPr>
                <w:rFonts w:asciiTheme="minorHAnsi" w:hAnsiTheme="minorHAnsi"/>
                <w:b/>
                <w:sz w:val="24"/>
              </w:rPr>
              <w:t>Lunch</w:t>
            </w:r>
          </w:p>
          <w:p w:rsidR="00C10A13" w:rsidRPr="00B21884" w:rsidRDefault="00C10A13" w:rsidP="005C1DDD">
            <w:pPr>
              <w:rPr>
                <w:rFonts w:asciiTheme="minorHAnsi" w:hAnsiTheme="minorHAnsi"/>
                <w:b/>
                <w:sz w:val="24"/>
              </w:rPr>
            </w:pPr>
          </w:p>
        </w:tc>
        <w:tc>
          <w:tcPr>
            <w:tcW w:w="2946" w:type="dxa"/>
          </w:tcPr>
          <w:p w:rsidR="00C10A13" w:rsidRPr="00B21884" w:rsidRDefault="00C10A13" w:rsidP="005C1DDD">
            <w:pPr>
              <w:rPr>
                <w:rFonts w:asciiTheme="minorHAnsi" w:hAnsiTheme="minorHAnsi"/>
                <w:sz w:val="20"/>
              </w:rPr>
            </w:pPr>
          </w:p>
        </w:tc>
      </w:tr>
      <w:tr w:rsidR="00C10A13" w:rsidRPr="00B21884" w:rsidTr="005C1DDD">
        <w:tc>
          <w:tcPr>
            <w:tcW w:w="9242" w:type="dxa"/>
            <w:gridSpan w:val="4"/>
          </w:tcPr>
          <w:p w:rsidR="00C10A13" w:rsidRPr="00B21884" w:rsidRDefault="00C10A13" w:rsidP="005C1DDD">
            <w:pPr>
              <w:rPr>
                <w:rFonts w:asciiTheme="minorHAnsi" w:hAnsiTheme="minorHAnsi"/>
                <w:b/>
                <w:sz w:val="24"/>
                <w:szCs w:val="24"/>
              </w:rPr>
            </w:pPr>
            <w:r w:rsidRPr="00B21884">
              <w:rPr>
                <w:rFonts w:asciiTheme="minorHAnsi" w:hAnsiTheme="minorHAnsi"/>
                <w:b/>
                <w:sz w:val="24"/>
                <w:szCs w:val="24"/>
              </w:rPr>
              <w:t>SESSION 2b</w:t>
            </w: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14:15</w:t>
            </w:r>
          </w:p>
        </w:tc>
        <w:tc>
          <w:tcPr>
            <w:tcW w:w="5079" w:type="dxa"/>
            <w:gridSpan w:val="2"/>
          </w:tcPr>
          <w:p w:rsidR="00C10A13" w:rsidRPr="00B21884" w:rsidRDefault="00C10A13" w:rsidP="005C1DDD">
            <w:pPr>
              <w:rPr>
                <w:rFonts w:asciiTheme="minorHAnsi" w:hAnsiTheme="minorHAnsi"/>
                <w:sz w:val="24"/>
              </w:rPr>
            </w:pPr>
            <w:r w:rsidRPr="00B21884">
              <w:rPr>
                <w:rFonts w:asciiTheme="minorHAnsi" w:hAnsiTheme="minorHAnsi"/>
                <w:sz w:val="24"/>
              </w:rPr>
              <w:t>Repeat of breakout sessions</w:t>
            </w:r>
            <w:r>
              <w:rPr>
                <w:rFonts w:asciiTheme="minorHAnsi" w:hAnsiTheme="minorHAnsi"/>
                <w:sz w:val="24"/>
              </w:rPr>
              <w:t>.</w:t>
            </w:r>
          </w:p>
          <w:p w:rsidR="00C10A13" w:rsidRPr="00B21884" w:rsidRDefault="00C10A13" w:rsidP="005C1DDD">
            <w:pPr>
              <w:rPr>
                <w:rFonts w:asciiTheme="minorHAnsi" w:hAnsiTheme="minorHAnsi"/>
                <w:sz w:val="24"/>
              </w:rPr>
            </w:pPr>
          </w:p>
        </w:tc>
        <w:tc>
          <w:tcPr>
            <w:tcW w:w="2946" w:type="dxa"/>
          </w:tcPr>
          <w:p w:rsidR="00C10A13" w:rsidRPr="00B21884" w:rsidRDefault="00C10A13" w:rsidP="005C1DDD">
            <w:pPr>
              <w:rPr>
                <w:rFonts w:asciiTheme="minorHAnsi" w:hAnsiTheme="minorHAnsi"/>
                <w:sz w:val="20"/>
              </w:rPr>
            </w:pPr>
          </w:p>
        </w:tc>
      </w:tr>
      <w:tr w:rsidR="00C10A13" w:rsidRPr="00B21884" w:rsidTr="005C1DDD">
        <w:tc>
          <w:tcPr>
            <w:tcW w:w="9242" w:type="dxa"/>
            <w:gridSpan w:val="4"/>
          </w:tcPr>
          <w:p w:rsidR="00C10A13" w:rsidRDefault="00C10A13" w:rsidP="005C1DDD">
            <w:pPr>
              <w:rPr>
                <w:rFonts w:asciiTheme="minorHAnsi" w:hAnsiTheme="minorHAnsi"/>
                <w:sz w:val="24"/>
              </w:rPr>
            </w:pPr>
            <w:r w:rsidRPr="00B21884">
              <w:rPr>
                <w:rFonts w:asciiTheme="minorHAnsi" w:hAnsiTheme="minorHAnsi"/>
                <w:b/>
                <w:sz w:val="24"/>
              </w:rPr>
              <w:t>SESSION 3</w:t>
            </w:r>
            <w:r w:rsidRPr="00B21884">
              <w:rPr>
                <w:rFonts w:asciiTheme="minorHAnsi" w:hAnsiTheme="minorHAnsi"/>
                <w:sz w:val="24"/>
              </w:rPr>
              <w:t xml:space="preserve"> Chair: Ann Le Couteur</w:t>
            </w:r>
          </w:p>
          <w:p w:rsidR="00C10A13" w:rsidRPr="00B21884" w:rsidRDefault="00C10A13" w:rsidP="005C1DDD">
            <w:pPr>
              <w:rPr>
                <w:rFonts w:asciiTheme="minorHAnsi" w:hAnsiTheme="minorHAnsi"/>
                <w:sz w:val="24"/>
              </w:rPr>
            </w:pP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14:50</w:t>
            </w:r>
          </w:p>
        </w:tc>
        <w:tc>
          <w:tcPr>
            <w:tcW w:w="3559" w:type="dxa"/>
          </w:tcPr>
          <w:p w:rsidR="00C10A13" w:rsidRPr="00B21884" w:rsidRDefault="00C10A13" w:rsidP="005C1DDD">
            <w:pPr>
              <w:rPr>
                <w:rFonts w:asciiTheme="minorHAnsi" w:hAnsiTheme="minorHAnsi"/>
                <w:sz w:val="24"/>
              </w:rPr>
            </w:pPr>
            <w:r w:rsidRPr="00B21884">
              <w:rPr>
                <w:rFonts w:asciiTheme="minorHAnsi" w:hAnsiTheme="minorHAnsi"/>
                <w:sz w:val="24"/>
              </w:rPr>
              <w:t>Keynote critique:</w:t>
            </w:r>
          </w:p>
          <w:p w:rsidR="00C10A13" w:rsidRPr="00207D1C" w:rsidRDefault="00C10A13" w:rsidP="005C1DDD">
            <w:pPr>
              <w:rPr>
                <w:rFonts w:asciiTheme="minorHAnsi" w:hAnsiTheme="minorHAnsi"/>
                <w:sz w:val="24"/>
                <w:szCs w:val="24"/>
              </w:rPr>
            </w:pPr>
            <w:r w:rsidRPr="00207D1C">
              <w:rPr>
                <w:rFonts w:asciiTheme="minorHAnsi" w:hAnsiTheme="minorHAnsi"/>
                <w:sz w:val="24"/>
                <w:szCs w:val="24"/>
              </w:rPr>
              <w:t>What are the implications of the research findings for the NHS?</w:t>
            </w:r>
          </w:p>
        </w:tc>
        <w:tc>
          <w:tcPr>
            <w:tcW w:w="4466" w:type="dxa"/>
            <w:gridSpan w:val="2"/>
          </w:tcPr>
          <w:p w:rsidR="00C10A13" w:rsidRPr="00B21884" w:rsidRDefault="00C10A13" w:rsidP="005C1DDD">
            <w:pPr>
              <w:rPr>
                <w:rFonts w:asciiTheme="minorHAnsi" w:hAnsiTheme="minorHAnsi"/>
                <w:sz w:val="24"/>
                <w:szCs w:val="24"/>
              </w:rPr>
            </w:pPr>
            <w:r w:rsidRPr="00B21884">
              <w:rPr>
                <w:rFonts w:asciiTheme="minorHAnsi" w:hAnsiTheme="minorHAnsi"/>
                <w:sz w:val="24"/>
                <w:szCs w:val="24"/>
              </w:rPr>
              <w:t>Jackie Cornish, National Clinical Director for Children, Young People and Transition to Adulthood</w:t>
            </w:r>
          </w:p>
          <w:p w:rsidR="00C10A13" w:rsidRPr="00B21884" w:rsidRDefault="00C10A13" w:rsidP="005C1DDD">
            <w:pPr>
              <w:rPr>
                <w:rFonts w:asciiTheme="minorHAnsi" w:hAnsiTheme="minorHAnsi"/>
                <w:sz w:val="24"/>
                <w:szCs w:val="24"/>
              </w:rPr>
            </w:pP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15:00</w:t>
            </w:r>
          </w:p>
        </w:tc>
        <w:tc>
          <w:tcPr>
            <w:tcW w:w="3559" w:type="dxa"/>
          </w:tcPr>
          <w:p w:rsidR="00C10A13" w:rsidRPr="00B21884" w:rsidRDefault="00C10A13" w:rsidP="005C1DDD">
            <w:pPr>
              <w:rPr>
                <w:rFonts w:asciiTheme="minorHAnsi" w:hAnsiTheme="minorHAnsi"/>
                <w:sz w:val="24"/>
              </w:rPr>
            </w:pPr>
            <w:r w:rsidRPr="00B21884">
              <w:rPr>
                <w:rFonts w:asciiTheme="minorHAnsi" w:hAnsiTheme="minorHAnsi"/>
                <w:sz w:val="24"/>
              </w:rPr>
              <w:t>Discussion and questions</w:t>
            </w:r>
            <w:r>
              <w:rPr>
                <w:rFonts w:asciiTheme="minorHAnsi" w:hAnsiTheme="minorHAnsi"/>
                <w:sz w:val="24"/>
              </w:rPr>
              <w:t>.</w:t>
            </w:r>
          </w:p>
          <w:p w:rsidR="00C10A13" w:rsidRPr="00B21884" w:rsidRDefault="00C10A13" w:rsidP="005C1DDD">
            <w:pPr>
              <w:rPr>
                <w:rFonts w:asciiTheme="minorHAnsi" w:hAnsiTheme="minorHAnsi"/>
                <w:i/>
                <w:sz w:val="24"/>
              </w:rPr>
            </w:pPr>
          </w:p>
        </w:tc>
        <w:tc>
          <w:tcPr>
            <w:tcW w:w="4466" w:type="dxa"/>
            <w:gridSpan w:val="2"/>
          </w:tcPr>
          <w:p w:rsidR="00C10A13" w:rsidRPr="00B21884" w:rsidRDefault="00C10A13" w:rsidP="005C1DDD">
            <w:pPr>
              <w:rPr>
                <w:rFonts w:asciiTheme="minorHAnsi" w:hAnsiTheme="minorHAnsi"/>
                <w:sz w:val="24"/>
                <w:szCs w:val="24"/>
              </w:rPr>
            </w:pP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15:10</w:t>
            </w:r>
          </w:p>
        </w:tc>
        <w:tc>
          <w:tcPr>
            <w:tcW w:w="3559" w:type="dxa"/>
          </w:tcPr>
          <w:p w:rsidR="00C10A13" w:rsidRPr="00B21884" w:rsidRDefault="00C10A13" w:rsidP="005C1DDD">
            <w:pPr>
              <w:rPr>
                <w:rFonts w:asciiTheme="minorHAnsi" w:hAnsiTheme="minorHAnsi"/>
                <w:sz w:val="24"/>
              </w:rPr>
            </w:pPr>
            <w:r w:rsidRPr="00B21884">
              <w:rPr>
                <w:rFonts w:asciiTheme="minorHAnsi" w:hAnsiTheme="minorHAnsi"/>
                <w:sz w:val="24"/>
              </w:rPr>
              <w:t>Keynote critique:</w:t>
            </w:r>
          </w:p>
          <w:p w:rsidR="00C10A13" w:rsidRDefault="00C10A13" w:rsidP="005C1DDD">
            <w:pPr>
              <w:rPr>
                <w:rFonts w:asciiTheme="minorHAnsi" w:hAnsiTheme="minorHAnsi"/>
                <w:sz w:val="24"/>
                <w:szCs w:val="24"/>
              </w:rPr>
            </w:pPr>
            <w:r w:rsidRPr="00207D1C">
              <w:rPr>
                <w:rFonts w:asciiTheme="minorHAnsi" w:hAnsiTheme="minorHAnsi"/>
                <w:sz w:val="24"/>
                <w:szCs w:val="24"/>
              </w:rPr>
              <w:t xml:space="preserve">How do the research findings relate to </w:t>
            </w:r>
            <w:r>
              <w:rPr>
                <w:rFonts w:asciiTheme="minorHAnsi" w:hAnsiTheme="minorHAnsi"/>
                <w:sz w:val="24"/>
                <w:szCs w:val="24"/>
              </w:rPr>
              <w:t>international research in the</w:t>
            </w:r>
            <w:r w:rsidRPr="00207D1C">
              <w:rPr>
                <w:rFonts w:asciiTheme="minorHAnsi" w:hAnsiTheme="minorHAnsi"/>
                <w:sz w:val="24"/>
                <w:szCs w:val="24"/>
              </w:rPr>
              <w:t xml:space="preserve"> field?</w:t>
            </w:r>
          </w:p>
          <w:p w:rsidR="00C10A13" w:rsidRPr="00B21884" w:rsidRDefault="00C10A13" w:rsidP="005C1DDD">
            <w:pPr>
              <w:rPr>
                <w:rFonts w:asciiTheme="minorHAnsi" w:hAnsiTheme="minorHAnsi"/>
                <w:i/>
                <w:sz w:val="24"/>
              </w:rPr>
            </w:pPr>
          </w:p>
        </w:tc>
        <w:tc>
          <w:tcPr>
            <w:tcW w:w="4466" w:type="dxa"/>
            <w:gridSpan w:val="2"/>
          </w:tcPr>
          <w:p w:rsidR="00C10A13" w:rsidRPr="00B21884" w:rsidRDefault="00C10A13" w:rsidP="005C1DDD">
            <w:pPr>
              <w:rPr>
                <w:rFonts w:asciiTheme="minorHAnsi" w:hAnsiTheme="minorHAnsi"/>
                <w:sz w:val="24"/>
                <w:szCs w:val="24"/>
              </w:rPr>
            </w:pPr>
            <w:r w:rsidRPr="00B21884">
              <w:rPr>
                <w:rFonts w:asciiTheme="minorHAnsi" w:hAnsiTheme="minorHAnsi"/>
                <w:sz w:val="24"/>
                <w:szCs w:val="24"/>
              </w:rPr>
              <w:t>AnneLoes van Staa, Professor of Transitions in Care, Rotterdam University of Applied Sciences</w:t>
            </w: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15:20</w:t>
            </w:r>
          </w:p>
        </w:tc>
        <w:tc>
          <w:tcPr>
            <w:tcW w:w="3559" w:type="dxa"/>
          </w:tcPr>
          <w:p w:rsidR="00C10A13" w:rsidRPr="00B21884" w:rsidRDefault="00C10A13" w:rsidP="005C1DDD">
            <w:pPr>
              <w:rPr>
                <w:rFonts w:asciiTheme="minorHAnsi" w:hAnsiTheme="minorHAnsi"/>
                <w:sz w:val="24"/>
              </w:rPr>
            </w:pPr>
            <w:r w:rsidRPr="00B21884">
              <w:rPr>
                <w:rFonts w:asciiTheme="minorHAnsi" w:hAnsiTheme="minorHAnsi"/>
                <w:sz w:val="24"/>
              </w:rPr>
              <w:t>Discussion and questions</w:t>
            </w:r>
            <w:r>
              <w:rPr>
                <w:rFonts w:asciiTheme="minorHAnsi" w:hAnsiTheme="minorHAnsi"/>
                <w:sz w:val="24"/>
              </w:rPr>
              <w:t>.</w:t>
            </w:r>
          </w:p>
          <w:p w:rsidR="00C10A13" w:rsidRPr="00B21884" w:rsidRDefault="00C10A13" w:rsidP="005C1DDD">
            <w:pPr>
              <w:rPr>
                <w:rFonts w:asciiTheme="minorHAnsi" w:hAnsiTheme="minorHAnsi"/>
                <w:sz w:val="24"/>
              </w:rPr>
            </w:pPr>
          </w:p>
        </w:tc>
        <w:tc>
          <w:tcPr>
            <w:tcW w:w="4466" w:type="dxa"/>
            <w:gridSpan w:val="2"/>
          </w:tcPr>
          <w:p w:rsidR="00C10A13" w:rsidRPr="00B21884" w:rsidRDefault="00C10A13" w:rsidP="005C1DDD">
            <w:pPr>
              <w:rPr>
                <w:rFonts w:asciiTheme="minorHAnsi" w:hAnsiTheme="minorHAnsi"/>
                <w:sz w:val="20"/>
                <w:szCs w:val="20"/>
              </w:rPr>
            </w:pPr>
          </w:p>
        </w:tc>
      </w:tr>
      <w:tr w:rsidR="00C10A13" w:rsidRPr="00B21884" w:rsidTr="005C1DDD">
        <w:tc>
          <w:tcPr>
            <w:tcW w:w="9242" w:type="dxa"/>
            <w:gridSpan w:val="4"/>
          </w:tcPr>
          <w:p w:rsidR="00C10A13" w:rsidRDefault="00C10A13" w:rsidP="005C1DDD">
            <w:pPr>
              <w:rPr>
                <w:rFonts w:asciiTheme="minorHAnsi" w:hAnsiTheme="minorHAnsi"/>
                <w:sz w:val="24"/>
                <w:szCs w:val="24"/>
              </w:rPr>
            </w:pPr>
            <w:r w:rsidRPr="00B21884">
              <w:rPr>
                <w:rFonts w:asciiTheme="minorHAnsi" w:hAnsiTheme="minorHAnsi"/>
                <w:b/>
                <w:sz w:val="24"/>
                <w:szCs w:val="24"/>
              </w:rPr>
              <w:t>Session 4</w:t>
            </w:r>
            <w:r w:rsidRPr="00B21884">
              <w:rPr>
                <w:rFonts w:asciiTheme="minorHAnsi" w:hAnsiTheme="minorHAnsi"/>
                <w:sz w:val="24"/>
                <w:szCs w:val="24"/>
              </w:rPr>
              <w:t xml:space="preserve">  Panel discussion with the audience</w:t>
            </w:r>
          </w:p>
          <w:p w:rsidR="00C10A13" w:rsidRPr="00B21884" w:rsidRDefault="00C10A13" w:rsidP="005C1DDD">
            <w:pPr>
              <w:rPr>
                <w:rFonts w:asciiTheme="minorHAnsi" w:hAnsiTheme="minorHAnsi"/>
                <w:sz w:val="24"/>
                <w:szCs w:val="24"/>
              </w:rPr>
            </w:pP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15:30</w:t>
            </w:r>
          </w:p>
        </w:tc>
        <w:tc>
          <w:tcPr>
            <w:tcW w:w="3559" w:type="dxa"/>
          </w:tcPr>
          <w:p w:rsidR="00C10A13" w:rsidRPr="00207D1C" w:rsidRDefault="00C10A13" w:rsidP="005C1DDD">
            <w:pPr>
              <w:rPr>
                <w:rFonts w:asciiTheme="minorHAnsi" w:hAnsiTheme="minorHAnsi"/>
                <w:sz w:val="24"/>
                <w:szCs w:val="24"/>
              </w:rPr>
            </w:pPr>
            <w:r>
              <w:rPr>
                <w:rFonts w:asciiTheme="minorHAnsi" w:hAnsiTheme="minorHAnsi"/>
                <w:sz w:val="24"/>
                <w:szCs w:val="24"/>
              </w:rPr>
              <w:t>Chair of P</w:t>
            </w:r>
            <w:r w:rsidRPr="00207D1C">
              <w:rPr>
                <w:rFonts w:asciiTheme="minorHAnsi" w:hAnsiTheme="minorHAnsi"/>
                <w:sz w:val="24"/>
                <w:szCs w:val="24"/>
              </w:rPr>
              <w:t>anel: Helena Gleeson</w:t>
            </w:r>
          </w:p>
          <w:p w:rsidR="00C10A13" w:rsidRPr="00207D1C" w:rsidRDefault="00C10A13" w:rsidP="005C1DDD">
            <w:pPr>
              <w:rPr>
                <w:rFonts w:asciiTheme="minorHAnsi" w:hAnsiTheme="minorHAnsi"/>
                <w:sz w:val="24"/>
                <w:szCs w:val="24"/>
              </w:rPr>
            </w:pPr>
          </w:p>
        </w:tc>
        <w:tc>
          <w:tcPr>
            <w:tcW w:w="4466" w:type="dxa"/>
            <w:gridSpan w:val="2"/>
          </w:tcPr>
          <w:p w:rsidR="00C10A13" w:rsidRPr="00B21884" w:rsidRDefault="00C10A13" w:rsidP="005C1DDD">
            <w:pPr>
              <w:rPr>
                <w:rFonts w:asciiTheme="minorHAnsi" w:hAnsiTheme="minorHAnsi"/>
                <w:sz w:val="24"/>
                <w:szCs w:val="24"/>
              </w:rPr>
            </w:pPr>
            <w:r w:rsidRPr="00B21884">
              <w:rPr>
                <w:rFonts w:asciiTheme="minorHAnsi" w:hAnsiTheme="minorHAnsi"/>
                <w:sz w:val="24"/>
                <w:szCs w:val="24"/>
              </w:rPr>
              <w:t xml:space="preserve">Members of panel: Debbie Reape, Jackie Cornish, AnneLoes van Staa, Allan Colver, Athena Winchester-Shore </w:t>
            </w:r>
            <w:r>
              <w:rPr>
                <w:rFonts w:asciiTheme="minorHAnsi" w:hAnsiTheme="minorHAnsi"/>
                <w:sz w:val="24"/>
                <w:szCs w:val="24"/>
              </w:rPr>
              <w:t xml:space="preserve">and </w:t>
            </w:r>
            <w:r w:rsidRPr="00B21884">
              <w:rPr>
                <w:rFonts w:asciiTheme="minorHAnsi" w:hAnsiTheme="minorHAnsi"/>
                <w:sz w:val="24"/>
                <w:szCs w:val="24"/>
              </w:rPr>
              <w:t>Gail Dovey-Pearce</w:t>
            </w:r>
          </w:p>
          <w:p w:rsidR="00C10A13" w:rsidRPr="00B21884" w:rsidRDefault="00C10A13" w:rsidP="005C1DDD">
            <w:pPr>
              <w:rPr>
                <w:rFonts w:asciiTheme="minorHAnsi" w:hAnsiTheme="minorHAnsi"/>
                <w:sz w:val="24"/>
                <w:szCs w:val="24"/>
              </w:rPr>
            </w:pP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15:55</w:t>
            </w:r>
          </w:p>
        </w:tc>
        <w:tc>
          <w:tcPr>
            <w:tcW w:w="3559" w:type="dxa"/>
          </w:tcPr>
          <w:p w:rsidR="00C10A13" w:rsidRPr="00B21884" w:rsidRDefault="00C10A13" w:rsidP="005C1DDD">
            <w:pPr>
              <w:rPr>
                <w:rFonts w:asciiTheme="minorHAnsi" w:hAnsiTheme="minorHAnsi"/>
                <w:i/>
                <w:sz w:val="20"/>
              </w:rPr>
            </w:pPr>
            <w:r w:rsidRPr="00B21884">
              <w:rPr>
                <w:rFonts w:asciiTheme="minorHAnsi" w:hAnsiTheme="minorHAnsi"/>
                <w:sz w:val="24"/>
              </w:rPr>
              <w:t>Concluding remarks</w:t>
            </w:r>
            <w:r>
              <w:rPr>
                <w:rFonts w:asciiTheme="minorHAnsi" w:hAnsiTheme="minorHAnsi"/>
                <w:sz w:val="24"/>
              </w:rPr>
              <w:t>.</w:t>
            </w:r>
          </w:p>
        </w:tc>
        <w:tc>
          <w:tcPr>
            <w:tcW w:w="4466" w:type="dxa"/>
            <w:gridSpan w:val="2"/>
          </w:tcPr>
          <w:p w:rsidR="00C10A13" w:rsidRPr="00B21884" w:rsidRDefault="00C10A13" w:rsidP="005C1DDD">
            <w:pPr>
              <w:rPr>
                <w:rFonts w:asciiTheme="minorHAnsi" w:hAnsiTheme="minorHAnsi"/>
                <w:sz w:val="24"/>
                <w:szCs w:val="24"/>
              </w:rPr>
            </w:pPr>
            <w:r w:rsidRPr="00B21884">
              <w:rPr>
                <w:rFonts w:asciiTheme="minorHAnsi" w:hAnsiTheme="minorHAnsi"/>
                <w:sz w:val="24"/>
                <w:szCs w:val="24"/>
              </w:rPr>
              <w:t>Allan Colver</w:t>
            </w:r>
          </w:p>
          <w:p w:rsidR="00C10A13" w:rsidRPr="00B21884" w:rsidRDefault="00C10A13" w:rsidP="005C1DDD">
            <w:pPr>
              <w:rPr>
                <w:rFonts w:asciiTheme="minorHAnsi" w:hAnsiTheme="minorHAnsi"/>
                <w:sz w:val="24"/>
                <w:szCs w:val="24"/>
              </w:rPr>
            </w:pPr>
          </w:p>
        </w:tc>
      </w:tr>
      <w:tr w:rsidR="00C10A13" w:rsidRPr="00B21884" w:rsidTr="005C1DDD">
        <w:tc>
          <w:tcPr>
            <w:tcW w:w="1217" w:type="dxa"/>
          </w:tcPr>
          <w:p w:rsidR="00C10A13" w:rsidRPr="00B21884" w:rsidRDefault="00C10A13" w:rsidP="005C1DDD">
            <w:pPr>
              <w:rPr>
                <w:rFonts w:asciiTheme="minorHAnsi" w:hAnsiTheme="minorHAnsi"/>
                <w:sz w:val="24"/>
              </w:rPr>
            </w:pPr>
            <w:r w:rsidRPr="00B21884">
              <w:rPr>
                <w:rFonts w:asciiTheme="minorHAnsi" w:hAnsiTheme="minorHAnsi"/>
                <w:sz w:val="24"/>
              </w:rPr>
              <w:t>16:00</w:t>
            </w:r>
          </w:p>
        </w:tc>
        <w:tc>
          <w:tcPr>
            <w:tcW w:w="3559" w:type="dxa"/>
          </w:tcPr>
          <w:p w:rsidR="00C10A13" w:rsidRPr="006D520E" w:rsidRDefault="00C10A13" w:rsidP="005C1DDD">
            <w:pPr>
              <w:rPr>
                <w:rFonts w:asciiTheme="minorHAnsi" w:hAnsiTheme="minorHAnsi"/>
                <w:b/>
                <w:sz w:val="24"/>
                <w:szCs w:val="24"/>
              </w:rPr>
            </w:pPr>
            <w:r w:rsidRPr="006D520E">
              <w:rPr>
                <w:rFonts w:asciiTheme="minorHAnsi" w:hAnsiTheme="minorHAnsi"/>
                <w:b/>
                <w:sz w:val="24"/>
                <w:szCs w:val="24"/>
              </w:rPr>
              <w:t>Finish</w:t>
            </w:r>
          </w:p>
        </w:tc>
        <w:tc>
          <w:tcPr>
            <w:tcW w:w="4466" w:type="dxa"/>
            <w:gridSpan w:val="2"/>
          </w:tcPr>
          <w:p w:rsidR="00C10A13" w:rsidRPr="00B21884" w:rsidRDefault="00C10A13" w:rsidP="005C1DDD">
            <w:pPr>
              <w:rPr>
                <w:rFonts w:asciiTheme="minorHAnsi" w:hAnsiTheme="minorHAnsi"/>
                <w:sz w:val="20"/>
                <w:szCs w:val="20"/>
              </w:rPr>
            </w:pPr>
          </w:p>
        </w:tc>
      </w:tr>
    </w:tbl>
    <w:p w:rsidR="00C10A13" w:rsidRPr="0076219D" w:rsidRDefault="00C10A13" w:rsidP="00C10A13">
      <w:pPr>
        <w:rPr>
          <w:b/>
        </w:rPr>
      </w:pPr>
      <w:r w:rsidRPr="0076219D">
        <w:rPr>
          <w:b/>
        </w:rPr>
        <w:br w:type="page"/>
      </w:r>
    </w:p>
    <w:p w:rsidR="00880856" w:rsidRDefault="00880856" w:rsidP="00880856">
      <w:r>
        <w:rPr>
          <w:b/>
          <w:sz w:val="40"/>
          <w:szCs w:val="40"/>
        </w:rPr>
        <w:lastRenderedPageBreak/>
        <w:t>Conference on Transition of young people with long term conditions from child to adult services</w:t>
      </w:r>
    </w:p>
    <w:p w:rsidR="00880856" w:rsidRDefault="00880856" w:rsidP="00880856">
      <w:pPr>
        <w:rPr>
          <w:b/>
          <w:sz w:val="40"/>
          <w:szCs w:val="40"/>
        </w:rPr>
      </w:pPr>
      <w:r>
        <w:rPr>
          <w:b/>
          <w:sz w:val="40"/>
          <w:szCs w:val="40"/>
        </w:rPr>
        <w:t>Marlborough Theatre, Kings Fund, London</w:t>
      </w:r>
    </w:p>
    <w:p w:rsidR="00880856" w:rsidRDefault="00880856" w:rsidP="00880856">
      <w:pPr>
        <w:rPr>
          <w:b/>
          <w:sz w:val="40"/>
          <w:szCs w:val="40"/>
        </w:rPr>
      </w:pPr>
      <w:r>
        <w:rPr>
          <w:b/>
          <w:sz w:val="40"/>
          <w:szCs w:val="40"/>
        </w:rPr>
        <w:t>Thursday October 12, 2017</w:t>
      </w:r>
    </w:p>
    <w:p w:rsidR="00C10A13" w:rsidRDefault="00C10A13" w:rsidP="007F0E25">
      <w:pPr>
        <w:pStyle w:val="Heading1"/>
      </w:pPr>
    </w:p>
    <w:p w:rsidR="00D73935" w:rsidRDefault="001E0C66" w:rsidP="007F0E25">
      <w:pPr>
        <w:pStyle w:val="Heading1"/>
        <w:rPr>
          <w:b/>
        </w:rPr>
      </w:pPr>
      <w:r>
        <w:t>Purpose of the meeting</w:t>
      </w:r>
    </w:p>
    <w:p w:rsidR="00D73935" w:rsidRDefault="00D73935" w:rsidP="00D73935">
      <w:r>
        <w:t xml:space="preserve">Dissemination of </w:t>
      </w:r>
      <w:r w:rsidR="00A93862">
        <w:t xml:space="preserve">the findings </w:t>
      </w:r>
      <w:r>
        <w:t xml:space="preserve">and </w:t>
      </w:r>
      <w:r w:rsidR="0076219D">
        <w:t xml:space="preserve">implications </w:t>
      </w:r>
      <w:r>
        <w:t>of the Transition Research Programme for Transition of young people with long term conditions from child to adult services</w:t>
      </w:r>
      <w:r w:rsidR="00A93BB7">
        <w:t>.</w:t>
      </w:r>
    </w:p>
    <w:p w:rsidR="00195A69" w:rsidRDefault="00195A69" w:rsidP="00D73935"/>
    <w:p w:rsidR="00D03292" w:rsidRPr="00D03292" w:rsidRDefault="00195A69" w:rsidP="007F0E25">
      <w:pPr>
        <w:pStyle w:val="Heading1"/>
      </w:pPr>
      <w:r>
        <w:t>Disclaimer and thanks</w:t>
      </w:r>
    </w:p>
    <w:p w:rsidR="00195A69" w:rsidRDefault="00195A69" w:rsidP="00195A69">
      <w:r>
        <w:t>This conference summarises independent research funded by the National Institute for Health Research (NIHR) under its Programme Grants for Applied Research scheme (RP-PG-0610-10112). The views expressed are those of the presenters and not necessarily those of the NHS, the NIHR or the Department of Health</w:t>
      </w:r>
    </w:p>
    <w:p w:rsidR="00195A69" w:rsidRDefault="00195A69" w:rsidP="00195A69">
      <w:r>
        <w:t>We acknowledge the support of the NIHR Clinical Research Network</w:t>
      </w:r>
    </w:p>
    <w:p w:rsidR="00195A69" w:rsidRDefault="00195A69" w:rsidP="00195A69">
      <w:r>
        <w:t>We thank the sponsor, Northumbria Healthcare NHS Foundation Trust</w:t>
      </w:r>
    </w:p>
    <w:p w:rsidR="007F0E25" w:rsidRDefault="007F0E25" w:rsidP="00195A69"/>
    <w:p w:rsidR="00195A69" w:rsidRDefault="00195A69" w:rsidP="00195A69">
      <w:r>
        <w:t>Th</w:t>
      </w:r>
      <w:r w:rsidR="00A93862">
        <w:t>e</w:t>
      </w:r>
      <w:r>
        <w:t xml:space="preserve"> presentation</w:t>
      </w:r>
      <w:r w:rsidR="00A93862">
        <w:t xml:space="preserve">s are </w:t>
      </w:r>
      <w:r>
        <w:t>made on behalf of the Transition Collaborative Research Group</w:t>
      </w:r>
    </w:p>
    <w:p w:rsidR="007F0E25" w:rsidRDefault="007F0E25" w:rsidP="00195A69"/>
    <w:p w:rsidR="00D7009B" w:rsidRDefault="00633FCC" w:rsidP="00195A69">
      <w:r w:rsidRPr="009969C1">
        <w:rPr>
          <w:b/>
        </w:rPr>
        <w:t>The website of the Research P</w:t>
      </w:r>
      <w:r w:rsidR="007F0E25" w:rsidRPr="009969C1">
        <w:rPr>
          <w:b/>
        </w:rPr>
        <w:t>rogramme is</w:t>
      </w:r>
      <w:r w:rsidR="007F0E25">
        <w:t xml:space="preserve">:  </w:t>
      </w:r>
      <w:hyperlink r:id="rId8" w:history="1">
        <w:r w:rsidR="00D7009B" w:rsidRPr="002969C7">
          <w:rPr>
            <w:rStyle w:val="Hyperlink"/>
          </w:rPr>
          <w:t>http://research.ncl.ac.uk/transition/</w:t>
        </w:r>
      </w:hyperlink>
    </w:p>
    <w:p w:rsidR="00D7009B" w:rsidRDefault="009969C1" w:rsidP="00195A69">
      <w:pPr>
        <w:rPr>
          <w:b/>
        </w:rPr>
      </w:pPr>
      <w:r>
        <w:rPr>
          <w:b/>
        </w:rPr>
        <w:t xml:space="preserve">This </w:t>
      </w:r>
      <w:r w:rsidR="00D7009B" w:rsidRPr="005657C7">
        <w:rPr>
          <w:b/>
        </w:rPr>
        <w:t xml:space="preserve">pack </w:t>
      </w:r>
      <w:r>
        <w:rPr>
          <w:b/>
        </w:rPr>
        <w:t xml:space="preserve">can be </w:t>
      </w:r>
      <w:r w:rsidR="00D7009B" w:rsidRPr="005657C7">
        <w:rPr>
          <w:b/>
        </w:rPr>
        <w:t>down-load</w:t>
      </w:r>
      <w:r>
        <w:rPr>
          <w:b/>
        </w:rPr>
        <w:t>ed</w:t>
      </w:r>
      <w:r w:rsidR="00D7009B" w:rsidRPr="005657C7">
        <w:rPr>
          <w:b/>
        </w:rPr>
        <w:t xml:space="preserve"> from our website</w:t>
      </w:r>
      <w:r>
        <w:rPr>
          <w:b/>
        </w:rPr>
        <w:t xml:space="preserve"> – as can the PowerPoint presentation</w:t>
      </w:r>
      <w:r w:rsidR="00A93BB7">
        <w:rPr>
          <w:b/>
        </w:rPr>
        <w:t>s</w:t>
      </w:r>
      <w:r>
        <w:rPr>
          <w:b/>
        </w:rPr>
        <w:t xml:space="preserve"> from the Research Team</w:t>
      </w:r>
    </w:p>
    <w:p w:rsidR="009969C1" w:rsidRPr="005657C7" w:rsidRDefault="009969C1" w:rsidP="00195A69">
      <w:pPr>
        <w:rPr>
          <w:b/>
        </w:rPr>
      </w:pPr>
      <w:r>
        <w:rPr>
          <w:b/>
        </w:rPr>
        <w:t xml:space="preserve">Today’s talks are being video recorded and in due course will be available </w:t>
      </w:r>
      <w:r w:rsidR="00A93BB7">
        <w:rPr>
          <w:b/>
        </w:rPr>
        <w:t>on o</w:t>
      </w:r>
      <w:r>
        <w:rPr>
          <w:b/>
        </w:rPr>
        <w:t>ur website</w:t>
      </w:r>
    </w:p>
    <w:p w:rsidR="00D73935" w:rsidRDefault="00D73935" w:rsidP="00D73935">
      <w:pPr>
        <w:rPr>
          <w:b/>
          <w:sz w:val="32"/>
          <w:szCs w:val="32"/>
        </w:rPr>
      </w:pPr>
      <w:r>
        <w:rPr>
          <w:b/>
          <w:sz w:val="32"/>
          <w:szCs w:val="32"/>
        </w:rPr>
        <w:br w:type="page"/>
      </w:r>
    </w:p>
    <w:p w:rsidR="00DB25BA" w:rsidRDefault="00DB25BA" w:rsidP="00DB25BA">
      <w:pPr>
        <w:jc w:val="right"/>
      </w:pPr>
    </w:p>
    <w:p w:rsidR="00C10A13" w:rsidRDefault="00C10A13" w:rsidP="00C10A13">
      <w:pPr>
        <w:pStyle w:val="Heading1"/>
        <w:rPr>
          <w:lang w:eastAsia="en-GB"/>
        </w:rPr>
      </w:pPr>
      <w:r w:rsidRPr="00084B79">
        <w:rPr>
          <w:lang w:eastAsia="en-GB"/>
        </w:rPr>
        <w:t>Key implications for the practice of commissioners, managers and clinicians</w:t>
      </w:r>
    </w:p>
    <w:p w:rsidR="00C10A13" w:rsidRPr="00556EEF" w:rsidRDefault="00C10A13" w:rsidP="00C10A13">
      <w:pPr>
        <w:rPr>
          <w:lang w:eastAsia="en-GB"/>
        </w:rPr>
      </w:pPr>
    </w:p>
    <w:p w:rsidR="00C10A13" w:rsidRDefault="00C10A13" w:rsidP="00C10A13">
      <w:pPr>
        <w:spacing w:after="0" w:line="360" w:lineRule="auto"/>
        <w:rPr>
          <w:rFonts w:cs="Times New Roman"/>
          <w:b/>
          <w:sz w:val="24"/>
          <w:lang w:eastAsia="zh-CN"/>
        </w:rPr>
      </w:pPr>
      <w:r w:rsidRPr="00556EEF">
        <w:rPr>
          <w:rFonts w:cs="Times New Roman"/>
          <w:b/>
          <w:sz w:val="24"/>
          <w:lang w:eastAsia="zh-CN"/>
        </w:rPr>
        <w:t>1 Transitional care should be commissioned by commissioners of adult services as well as by c</w:t>
      </w:r>
      <w:r>
        <w:rPr>
          <w:rFonts w:cs="Times New Roman"/>
          <w:b/>
          <w:sz w:val="24"/>
          <w:lang w:eastAsia="zh-CN"/>
        </w:rPr>
        <w:t>ommissioners of child services.</w:t>
      </w:r>
    </w:p>
    <w:p w:rsidR="00C10A13" w:rsidRPr="00556EEF" w:rsidRDefault="00C10A13" w:rsidP="00C10A13">
      <w:pPr>
        <w:spacing w:after="0" w:line="360" w:lineRule="auto"/>
        <w:rPr>
          <w:rFonts w:cs="Times New Roman"/>
          <w:b/>
          <w:sz w:val="24"/>
          <w:lang w:eastAsia="zh-CN"/>
        </w:rPr>
      </w:pPr>
      <w:r w:rsidRPr="00F6786E">
        <w:rPr>
          <w:rFonts w:cs="Times New Roman"/>
          <w:sz w:val="24"/>
          <w:lang w:eastAsia="zh-CN"/>
        </w:rPr>
        <w:t>We found that commissioners and providers regarded Transition as the responsibility of children’s services; this is inappropriate as Transition extends to approximately age 24.</w:t>
      </w:r>
    </w:p>
    <w:p w:rsidR="00C10A13" w:rsidRPr="00F6786E" w:rsidRDefault="00C10A13" w:rsidP="00C10A13">
      <w:pPr>
        <w:spacing w:line="360" w:lineRule="auto"/>
        <w:rPr>
          <w:rFonts w:cs="Times New Roman"/>
          <w:b/>
          <w:sz w:val="24"/>
          <w:lang w:eastAsia="zh-CN"/>
        </w:rPr>
      </w:pPr>
      <w:r w:rsidRPr="00F6786E">
        <w:rPr>
          <w:rFonts w:cs="Times New Roman"/>
          <w:b/>
          <w:sz w:val="24"/>
          <w:lang w:eastAsia="zh-CN"/>
        </w:rPr>
        <w:t>Where an adult service to which to transfer young people with a long term condition is not commissioned, commissioners should set out explicitly that the transfer arrangements will usually be to primary care, and require appropriate documentation and assistance to the young person to make their first appointment.</w:t>
      </w:r>
    </w:p>
    <w:p w:rsidR="00C10A13" w:rsidRPr="00556EEF" w:rsidRDefault="00C10A13" w:rsidP="00C10A13">
      <w:pPr>
        <w:spacing w:after="0" w:line="360" w:lineRule="auto"/>
        <w:rPr>
          <w:rFonts w:cs="Times New Roman"/>
          <w:b/>
          <w:sz w:val="24"/>
          <w:lang w:eastAsia="zh-CN"/>
        </w:rPr>
      </w:pPr>
      <w:r w:rsidRPr="00556EEF">
        <w:rPr>
          <w:rFonts w:cs="Times New Roman"/>
          <w:b/>
          <w:sz w:val="24"/>
          <w:lang w:eastAsia="zh-CN"/>
        </w:rPr>
        <w:t>2 A framework to provide ‘Developmentally Appropriate Healthcare’ across NHS organisations should be commissioned</w:t>
      </w:r>
      <w:r w:rsidR="007243D5">
        <w:rPr>
          <w:rFonts w:cs="Times New Roman"/>
          <w:b/>
          <w:sz w:val="24"/>
          <w:lang w:eastAsia="zh-CN"/>
        </w:rPr>
        <w:t>,</w:t>
      </w:r>
      <w:r w:rsidRPr="00556EEF">
        <w:rPr>
          <w:rFonts w:cs="Times New Roman"/>
          <w:b/>
          <w:sz w:val="24"/>
          <w:lang w:eastAsia="zh-CN"/>
        </w:rPr>
        <w:t xml:space="preserve"> with the stipulation that this is owned at Chief Executive and Board level.</w:t>
      </w:r>
    </w:p>
    <w:p w:rsidR="007243D5" w:rsidRDefault="00C10A13" w:rsidP="007243D5">
      <w:pPr>
        <w:spacing w:after="0" w:line="360" w:lineRule="auto"/>
        <w:rPr>
          <w:rFonts w:cs="Times New Roman"/>
          <w:sz w:val="24"/>
        </w:rPr>
      </w:pPr>
      <w:r w:rsidRPr="00084B79">
        <w:rPr>
          <w:rFonts w:cs="Times New Roman"/>
          <w:sz w:val="24"/>
        </w:rPr>
        <w:t>‘Developmentally Appropriate Healthcare recognises the changing biopsychosocial developmental needs of young people and the need to empower young people by embedding health education and health promotion in consultations.</w:t>
      </w:r>
    </w:p>
    <w:p w:rsidR="00C10A13" w:rsidRPr="00084B79" w:rsidRDefault="00C10A13" w:rsidP="00C10A13">
      <w:pPr>
        <w:spacing w:line="360" w:lineRule="auto"/>
        <w:rPr>
          <w:rFonts w:cs="Times New Roman"/>
          <w:sz w:val="24"/>
        </w:rPr>
      </w:pPr>
      <w:r w:rsidRPr="00084B79">
        <w:rPr>
          <w:rFonts w:cs="Times New Roman"/>
          <w:sz w:val="24"/>
        </w:rPr>
        <w:t>In operational terms Developmentally Appropriate Healthcare focuses on the approach of healthcare professionals to and engagement with each young person and their carers</w:t>
      </w:r>
      <w:r w:rsidR="007243D5">
        <w:rPr>
          <w:rFonts w:cs="Times New Roman"/>
          <w:sz w:val="24"/>
        </w:rPr>
        <w:t>,</w:t>
      </w:r>
      <w:r w:rsidRPr="00084B79">
        <w:rPr>
          <w:rFonts w:cs="Times New Roman"/>
          <w:sz w:val="24"/>
        </w:rPr>
        <w:t xml:space="preserve"> alongside the structure of the organisations in which care takes place.’</w:t>
      </w:r>
    </w:p>
    <w:p w:rsidR="00C10A13" w:rsidRPr="00556EEF" w:rsidRDefault="00C10A13" w:rsidP="00C10A13">
      <w:pPr>
        <w:spacing w:after="0" w:line="360" w:lineRule="auto"/>
        <w:rPr>
          <w:rFonts w:cs="Times New Roman"/>
          <w:b/>
          <w:sz w:val="24"/>
          <w:lang w:eastAsia="zh-CN"/>
        </w:rPr>
      </w:pPr>
      <w:r w:rsidRPr="00556EEF">
        <w:rPr>
          <w:rFonts w:cs="Times New Roman"/>
          <w:b/>
          <w:sz w:val="24"/>
          <w:lang w:eastAsia="zh-CN"/>
        </w:rPr>
        <w:t>3 NHS org</w:t>
      </w:r>
      <w:r>
        <w:rPr>
          <w:rFonts w:cs="Times New Roman"/>
          <w:b/>
          <w:sz w:val="24"/>
          <w:lang w:eastAsia="zh-CN"/>
        </w:rPr>
        <w:t>anisations should adopt a Trust</w:t>
      </w:r>
      <w:r w:rsidRPr="00556EEF">
        <w:rPr>
          <w:rFonts w:cs="Times New Roman"/>
          <w:b/>
          <w:sz w:val="24"/>
          <w:lang w:eastAsia="zh-CN"/>
        </w:rPr>
        <w:t>wide approach to implementation of better transitional care.</w:t>
      </w:r>
      <w:r>
        <w:rPr>
          <w:rFonts w:cs="Times New Roman"/>
          <w:b/>
          <w:sz w:val="24"/>
          <w:lang w:eastAsia="zh-CN"/>
        </w:rPr>
        <w:t xml:space="preserve"> A </w:t>
      </w:r>
      <w:r w:rsidRPr="00F6786E">
        <w:rPr>
          <w:rFonts w:cs="Times New Roman"/>
          <w:b/>
          <w:sz w:val="24"/>
          <w:lang w:eastAsia="zh-CN"/>
        </w:rPr>
        <w:t>Transition Steering Committee, chaired by a Trustwide Transition Coordinator</w:t>
      </w:r>
      <w:r w:rsidR="007243D5">
        <w:rPr>
          <w:rFonts w:cs="Times New Roman"/>
          <w:b/>
          <w:sz w:val="24"/>
          <w:lang w:eastAsia="zh-CN"/>
        </w:rPr>
        <w:t xml:space="preserve">, </w:t>
      </w:r>
      <w:r w:rsidRPr="00F6786E">
        <w:rPr>
          <w:rFonts w:cs="Times New Roman"/>
          <w:b/>
          <w:sz w:val="24"/>
          <w:lang w:eastAsia="zh-CN"/>
        </w:rPr>
        <w:t>can facilitate this.</w:t>
      </w:r>
    </w:p>
    <w:p w:rsidR="00C10A13" w:rsidRDefault="00C10A13" w:rsidP="00C10A13">
      <w:pPr>
        <w:spacing w:line="360" w:lineRule="auto"/>
        <w:rPr>
          <w:rFonts w:cs="Times New Roman"/>
          <w:sz w:val="24"/>
          <w:lang w:eastAsia="zh-CN"/>
        </w:rPr>
      </w:pPr>
      <w:r w:rsidRPr="00084B79">
        <w:rPr>
          <w:rFonts w:cs="Times New Roman"/>
          <w:sz w:val="24"/>
          <w:lang w:eastAsia="zh-CN"/>
        </w:rPr>
        <w:t xml:space="preserve">We found that in many Trusts good practice led by enthusiasts rarely generalised to other specialties or to adult services. At sites we visited </w:t>
      </w:r>
      <w:r w:rsidRPr="00F6786E">
        <w:rPr>
          <w:rFonts w:cs="Times New Roman"/>
          <w:sz w:val="24"/>
          <w:lang w:eastAsia="zh-CN"/>
        </w:rPr>
        <w:t>where there was a Transition Steering Committee, chaired by a Trustwide Transition Coordinator, this took advantage of the skills and enthusiasm of those already providing good practice; and assisted with training and consistent implementation in adult and child services and across specialties.</w:t>
      </w:r>
    </w:p>
    <w:p w:rsidR="00C10A13" w:rsidRPr="00084B79" w:rsidRDefault="00C10A13" w:rsidP="00C10A13">
      <w:pPr>
        <w:spacing w:line="360" w:lineRule="auto"/>
        <w:rPr>
          <w:rFonts w:cs="Times New Roman"/>
          <w:sz w:val="24"/>
          <w:lang w:eastAsia="zh-CN"/>
        </w:rPr>
      </w:pPr>
    </w:p>
    <w:p w:rsidR="00C10A13" w:rsidRPr="00556EEF" w:rsidRDefault="00C10A13" w:rsidP="00C10A13">
      <w:pPr>
        <w:spacing w:after="0" w:line="360" w:lineRule="auto"/>
        <w:rPr>
          <w:rFonts w:cs="Times New Roman"/>
          <w:b/>
          <w:sz w:val="24"/>
          <w:lang w:eastAsia="zh-CN"/>
        </w:rPr>
      </w:pPr>
      <w:r w:rsidRPr="00556EEF">
        <w:rPr>
          <w:rFonts w:cs="Times New Roman"/>
          <w:b/>
          <w:sz w:val="24"/>
          <w:lang w:eastAsia="zh-CN"/>
        </w:rPr>
        <w:t>4 Child clinicians should plan Transition procedures jointly with the relevant named adult clinicians and general practitioners.</w:t>
      </w:r>
    </w:p>
    <w:p w:rsidR="00C10A13" w:rsidRPr="00084B79" w:rsidRDefault="00C10A13" w:rsidP="00C10A13">
      <w:pPr>
        <w:spacing w:line="360" w:lineRule="auto"/>
        <w:rPr>
          <w:rFonts w:cs="Times New Roman"/>
          <w:sz w:val="24"/>
          <w:lang w:eastAsia="zh-CN"/>
        </w:rPr>
      </w:pPr>
      <w:r w:rsidRPr="00084B79">
        <w:rPr>
          <w:rFonts w:cs="Times New Roman"/>
          <w:sz w:val="24"/>
          <w:lang w:eastAsia="zh-CN"/>
        </w:rPr>
        <w:t>This is not just about the transfer of individual young peopl</w:t>
      </w:r>
      <w:r>
        <w:rPr>
          <w:rFonts w:cs="Times New Roman"/>
          <w:sz w:val="24"/>
          <w:lang w:eastAsia="zh-CN"/>
        </w:rPr>
        <w:t xml:space="preserve">e; it is also about joint </w:t>
      </w:r>
      <w:r w:rsidRPr="00084B79">
        <w:rPr>
          <w:rFonts w:cs="Times New Roman"/>
          <w:sz w:val="24"/>
          <w:lang w:eastAsia="zh-CN"/>
        </w:rPr>
        <w:t xml:space="preserve">planning </w:t>
      </w:r>
      <w:r w:rsidR="007243D5">
        <w:rPr>
          <w:rFonts w:cs="Times New Roman"/>
          <w:sz w:val="24"/>
          <w:lang w:eastAsia="zh-CN"/>
        </w:rPr>
        <w:t>of the services for transitional care</w:t>
      </w:r>
      <w:r w:rsidRPr="00084B79">
        <w:rPr>
          <w:rFonts w:cs="Times New Roman"/>
          <w:sz w:val="24"/>
          <w:lang w:eastAsia="zh-CN"/>
        </w:rPr>
        <w:t xml:space="preserve">; in other words the </w:t>
      </w:r>
      <w:r w:rsidR="007243D5">
        <w:rPr>
          <w:rFonts w:cs="Times New Roman"/>
          <w:sz w:val="24"/>
          <w:lang w:eastAsia="zh-CN"/>
        </w:rPr>
        <w:t xml:space="preserve">framework of </w:t>
      </w:r>
      <w:r w:rsidRPr="00084B79">
        <w:rPr>
          <w:rFonts w:cs="Times New Roman"/>
          <w:sz w:val="24"/>
          <w:lang w:eastAsia="zh-CN"/>
        </w:rPr>
        <w:t>Dev</w:t>
      </w:r>
      <w:r>
        <w:rPr>
          <w:rFonts w:cs="Times New Roman"/>
          <w:sz w:val="24"/>
          <w:lang w:eastAsia="zh-CN"/>
        </w:rPr>
        <w:t>elopmentally Appropriate Health</w:t>
      </w:r>
      <w:r w:rsidRPr="00084B79">
        <w:rPr>
          <w:rFonts w:cs="Times New Roman"/>
          <w:sz w:val="24"/>
          <w:lang w:eastAsia="zh-CN"/>
        </w:rPr>
        <w:t xml:space="preserve">care and </w:t>
      </w:r>
      <w:r>
        <w:rPr>
          <w:rFonts w:cs="Times New Roman"/>
          <w:sz w:val="24"/>
          <w:lang w:eastAsia="zh-CN"/>
        </w:rPr>
        <w:t xml:space="preserve">the </w:t>
      </w:r>
      <w:r w:rsidRPr="00084B79">
        <w:rPr>
          <w:rFonts w:cs="Times New Roman"/>
          <w:sz w:val="24"/>
          <w:lang w:eastAsia="zh-CN"/>
        </w:rPr>
        <w:t>features</w:t>
      </w:r>
      <w:r>
        <w:rPr>
          <w:rFonts w:cs="Times New Roman"/>
          <w:sz w:val="24"/>
          <w:lang w:eastAsia="zh-CN"/>
        </w:rPr>
        <w:t xml:space="preserve"> of transitional care services </w:t>
      </w:r>
      <w:r w:rsidRPr="00084B79">
        <w:rPr>
          <w:rFonts w:cs="Times New Roman"/>
          <w:sz w:val="24"/>
          <w:lang w:eastAsia="zh-CN"/>
        </w:rPr>
        <w:t xml:space="preserve">the Research Programme </w:t>
      </w:r>
      <w:r>
        <w:rPr>
          <w:rFonts w:cs="Times New Roman"/>
          <w:sz w:val="24"/>
          <w:lang w:eastAsia="zh-CN"/>
        </w:rPr>
        <w:t>found to be beneficial.</w:t>
      </w:r>
    </w:p>
    <w:p w:rsidR="00C10A13" w:rsidRPr="00556EEF" w:rsidRDefault="00C10A13" w:rsidP="00C10A13">
      <w:pPr>
        <w:spacing w:after="0" w:line="360" w:lineRule="auto"/>
        <w:rPr>
          <w:rFonts w:cs="Times New Roman"/>
          <w:b/>
          <w:sz w:val="24"/>
          <w:lang w:eastAsia="zh-CN"/>
        </w:rPr>
      </w:pPr>
      <w:r w:rsidRPr="00556EEF">
        <w:rPr>
          <w:rFonts w:cs="Times New Roman"/>
          <w:b/>
          <w:sz w:val="24"/>
          <w:lang w:eastAsia="zh-CN"/>
        </w:rPr>
        <w:t>5 Child and adult healthcare providers should explore with a young person how they approach Transition and personalise the clinical approach thereafter.</w:t>
      </w:r>
    </w:p>
    <w:p w:rsidR="00C10A13" w:rsidRPr="00084B79" w:rsidRDefault="00C10A13" w:rsidP="00C10A13">
      <w:pPr>
        <w:spacing w:line="360" w:lineRule="auto"/>
        <w:rPr>
          <w:rFonts w:cs="Times New Roman"/>
          <w:sz w:val="24"/>
          <w:lang w:eastAsia="zh-CN"/>
        </w:rPr>
      </w:pPr>
      <w:r w:rsidRPr="00084B79">
        <w:rPr>
          <w:rFonts w:cs="Times New Roman"/>
          <w:sz w:val="24"/>
          <w:lang w:eastAsia="zh-CN"/>
        </w:rPr>
        <w:t xml:space="preserve">We found there were four broad interaction styles that young people adopted when approaching their Transition: ‘laid back’, ‘anxious’, ‘wanting autonomy’, and ‘socially oriented’ </w:t>
      </w:r>
      <w:r w:rsidRPr="00C10A13">
        <w:rPr>
          <w:rFonts w:cs="Times New Roman"/>
          <w:sz w:val="24"/>
          <w:lang w:eastAsia="zh-CN"/>
        </w:rPr>
        <w:t xml:space="preserve">(welcomed </w:t>
      </w:r>
      <w:r w:rsidRPr="00084B79">
        <w:rPr>
          <w:rFonts w:cs="Times New Roman"/>
          <w:sz w:val="24"/>
          <w:lang w:eastAsia="zh-CN"/>
        </w:rPr>
        <w:t>support</w:t>
      </w:r>
      <w:r w:rsidRPr="00084B79">
        <w:rPr>
          <w:rFonts w:cs="Times New Roman"/>
          <w:sz w:val="24"/>
          <w:lang w:eastAsia="en-GB"/>
        </w:rPr>
        <w:t xml:space="preserve"> from and frequent discussions with family, friends and all healthcare professionals).</w:t>
      </w:r>
    </w:p>
    <w:p w:rsidR="00C10A13" w:rsidRDefault="00C10A13" w:rsidP="00C10A13">
      <w:pPr>
        <w:spacing w:line="360" w:lineRule="auto"/>
        <w:contextualSpacing/>
        <w:rPr>
          <w:rFonts w:cs="Times New Roman"/>
          <w:b/>
          <w:sz w:val="24"/>
          <w:szCs w:val="24"/>
        </w:rPr>
      </w:pPr>
      <w:r w:rsidRPr="00556EEF">
        <w:rPr>
          <w:rFonts w:cs="Times New Roman"/>
          <w:b/>
          <w:sz w:val="24"/>
          <w:szCs w:val="24"/>
        </w:rPr>
        <w:t>6 The features ‘</w:t>
      </w:r>
      <w:r w:rsidRPr="00556EEF">
        <w:rPr>
          <w:rFonts w:cs="Times New Roman"/>
          <w:b/>
          <w:sz w:val="24"/>
        </w:rPr>
        <w:t>Appropriate parent involvement’, ‘</w:t>
      </w:r>
      <w:r>
        <w:rPr>
          <w:rFonts w:cs="Times New Roman"/>
          <w:b/>
          <w:sz w:val="24"/>
        </w:rPr>
        <w:t>P</w:t>
      </w:r>
      <w:r w:rsidRPr="00C10A13">
        <w:rPr>
          <w:rFonts w:cs="Times New Roman"/>
          <w:b/>
          <w:sz w:val="24"/>
        </w:rPr>
        <w:t>romotion of young people’s confidence in managing their health condition</w:t>
      </w:r>
      <w:r>
        <w:rPr>
          <w:rFonts w:cs="Times New Roman"/>
          <w:b/>
          <w:sz w:val="24"/>
        </w:rPr>
        <w:t xml:space="preserve"> (</w:t>
      </w:r>
      <w:r w:rsidRPr="00556EEF">
        <w:rPr>
          <w:rFonts w:cs="Times New Roman"/>
          <w:b/>
          <w:sz w:val="24"/>
        </w:rPr>
        <w:t>health self-efficacy</w:t>
      </w:r>
      <w:r>
        <w:rPr>
          <w:rFonts w:cs="Times New Roman"/>
          <w:b/>
          <w:sz w:val="24"/>
        </w:rPr>
        <w:t>)</w:t>
      </w:r>
      <w:r w:rsidRPr="00556EEF">
        <w:rPr>
          <w:rFonts w:cs="Times New Roman"/>
          <w:b/>
          <w:sz w:val="24"/>
        </w:rPr>
        <w:t xml:space="preserve">’ and ‘Meeting the adult team before transfer’ were associated with </w:t>
      </w:r>
      <w:r w:rsidR="007243D5">
        <w:rPr>
          <w:rFonts w:cs="Times New Roman"/>
          <w:b/>
          <w:sz w:val="24"/>
        </w:rPr>
        <w:t xml:space="preserve">greater </w:t>
      </w:r>
      <w:r w:rsidRPr="00556EEF">
        <w:rPr>
          <w:rFonts w:cs="Times New Roman"/>
          <w:b/>
          <w:sz w:val="24"/>
          <w:szCs w:val="24"/>
        </w:rPr>
        <w:t>satisfaction with services, participation, subjective wellbeing a</w:t>
      </w:r>
      <w:r>
        <w:rPr>
          <w:rFonts w:cs="Times New Roman"/>
          <w:b/>
          <w:sz w:val="24"/>
          <w:szCs w:val="24"/>
        </w:rPr>
        <w:t>nd measures of disease control.</w:t>
      </w:r>
    </w:p>
    <w:p w:rsidR="00C10A13" w:rsidRPr="00556EEF" w:rsidRDefault="007243D5" w:rsidP="00C10A13">
      <w:pPr>
        <w:spacing w:line="360" w:lineRule="auto"/>
        <w:contextualSpacing/>
        <w:rPr>
          <w:rFonts w:cs="Times New Roman"/>
          <w:b/>
          <w:sz w:val="24"/>
          <w:szCs w:val="24"/>
        </w:rPr>
      </w:pPr>
      <w:r>
        <w:rPr>
          <w:rFonts w:cs="Times New Roman"/>
          <w:sz w:val="24"/>
          <w:szCs w:val="24"/>
        </w:rPr>
        <w:t>Therefore, we advise</w:t>
      </w:r>
      <w:r w:rsidR="00C10A13" w:rsidRPr="00F6786E">
        <w:rPr>
          <w:rFonts w:cs="Times New Roman"/>
          <w:sz w:val="24"/>
          <w:szCs w:val="24"/>
        </w:rPr>
        <w:t xml:space="preserve"> consideration should be given to ensuring that a commissioning specification includes that these feature are delivered by NHS organisations.</w:t>
      </w:r>
    </w:p>
    <w:p w:rsidR="00C10A13" w:rsidRDefault="00C10A13" w:rsidP="00C10A13">
      <w:pPr>
        <w:spacing w:after="0" w:line="360" w:lineRule="auto"/>
        <w:rPr>
          <w:rFonts w:cs="Times New Roman"/>
          <w:b/>
          <w:sz w:val="24"/>
          <w:szCs w:val="24"/>
        </w:rPr>
      </w:pPr>
    </w:p>
    <w:p w:rsidR="00C10A13" w:rsidRDefault="00C10A13" w:rsidP="00C10A13">
      <w:pPr>
        <w:spacing w:after="0" w:line="360" w:lineRule="auto"/>
        <w:rPr>
          <w:rFonts w:cs="Times New Roman"/>
          <w:b/>
          <w:sz w:val="24"/>
          <w:szCs w:val="24"/>
        </w:rPr>
      </w:pPr>
      <w:r w:rsidRPr="00556EEF">
        <w:rPr>
          <w:rFonts w:cs="Times New Roman"/>
          <w:b/>
          <w:sz w:val="24"/>
          <w:szCs w:val="24"/>
        </w:rPr>
        <w:t>7 Maximal service uptake would be achieved by a service which encouraged parental involvement, ensured the same staff were seen at each clinic, emphasised the importance of good communication with young people, and encouraged young people to make decisions about their care.</w:t>
      </w:r>
    </w:p>
    <w:p w:rsidR="00C10A13" w:rsidRDefault="00C10A13" w:rsidP="00C10A13">
      <w:pPr>
        <w:spacing w:line="360" w:lineRule="auto"/>
        <w:rPr>
          <w:rFonts w:cs="Times New Roman"/>
          <w:b/>
          <w:sz w:val="24"/>
          <w:lang w:eastAsia="zh-CN"/>
        </w:rPr>
      </w:pPr>
      <w:r>
        <w:rPr>
          <w:rFonts w:cs="Times New Roman"/>
          <w:b/>
          <w:sz w:val="24"/>
          <w:lang w:eastAsia="zh-CN"/>
        </w:rPr>
        <w:t>G</w:t>
      </w:r>
      <w:r w:rsidRPr="00556EEF">
        <w:rPr>
          <w:rFonts w:cs="Times New Roman"/>
          <w:b/>
          <w:sz w:val="24"/>
          <w:lang w:eastAsia="zh-CN"/>
        </w:rPr>
        <w:t>ood value for money</w:t>
      </w:r>
      <w:r>
        <w:rPr>
          <w:rFonts w:cs="Times New Roman"/>
          <w:b/>
          <w:sz w:val="24"/>
          <w:lang w:eastAsia="zh-CN"/>
        </w:rPr>
        <w:t xml:space="preserve"> would be offered by a service which provided: </w:t>
      </w:r>
      <w:r w:rsidRPr="00556EEF">
        <w:rPr>
          <w:rFonts w:cs="Times New Roman"/>
          <w:b/>
          <w:sz w:val="24"/>
          <w:lang w:eastAsia="zh-CN"/>
        </w:rPr>
        <w:t>‘Parental involvement that suited both parent and young person’, and a ‘Protocol for promotion of young people’s confidence in managing their health condition’</w:t>
      </w:r>
      <w:r>
        <w:rPr>
          <w:rFonts w:cs="Times New Roman"/>
          <w:b/>
          <w:sz w:val="24"/>
          <w:lang w:eastAsia="zh-CN"/>
        </w:rPr>
        <w:t>.</w:t>
      </w:r>
    </w:p>
    <w:p w:rsidR="00C10A13" w:rsidRDefault="00C10A13" w:rsidP="00C10A13">
      <w:pPr>
        <w:pStyle w:val="Heading1"/>
        <w:jc w:val="both"/>
      </w:pPr>
      <w:r w:rsidRPr="002478B0">
        <w:lastRenderedPageBreak/>
        <w:t>Developmentally Appropriate Healthcare</w:t>
      </w:r>
      <w:r>
        <w:t xml:space="preserve"> - Definition</w:t>
      </w:r>
    </w:p>
    <w:p w:rsidR="00C10A13" w:rsidRDefault="00C10A13" w:rsidP="00C10A13">
      <w:pPr>
        <w:spacing w:after="0"/>
        <w:jc w:val="both"/>
      </w:pPr>
      <w:r w:rsidRPr="008766FF">
        <w:t>Developmentally Appropriate Healthcare (DAH) recognises t</w:t>
      </w:r>
      <w:r>
        <w:t xml:space="preserve">he changing biopsychosocial </w:t>
      </w:r>
      <w:r w:rsidRPr="008766FF">
        <w:t>developmental needs of young people</w:t>
      </w:r>
      <w:r>
        <w:t>,</w:t>
      </w:r>
      <w:r w:rsidRPr="008766FF">
        <w:t xml:space="preserve"> and the need to empower young people by embedding health education and health promotion in consultations.</w:t>
      </w:r>
    </w:p>
    <w:p w:rsidR="00C10A13" w:rsidRDefault="00C10A13" w:rsidP="00C10A13">
      <w:pPr>
        <w:jc w:val="both"/>
      </w:pPr>
      <w:r w:rsidRPr="008766FF">
        <w:t>In operational terms DAH focuses on the approach of healthcare professionals to and engagement with each young person</w:t>
      </w:r>
      <w:r>
        <w:t>,</w:t>
      </w:r>
      <w:r w:rsidRPr="008766FF">
        <w:t xml:space="preserve"> alongside the structure of the organisations in which care takes place.</w:t>
      </w:r>
    </w:p>
    <w:p w:rsidR="00C10A13" w:rsidRDefault="00C10A13" w:rsidP="00C10A13">
      <w:pPr>
        <w:spacing w:after="0"/>
        <w:jc w:val="both"/>
      </w:pPr>
      <w:r>
        <w:t>One workshop at the conference launches the toolkit we have developed on this topic. The toolkit is available from: https://www.northumbria.nhs.uk/dahtoolkit</w:t>
      </w:r>
    </w:p>
    <w:p w:rsidR="00C10A13" w:rsidRDefault="00C10A13" w:rsidP="00C10A13">
      <w:pPr>
        <w:pStyle w:val="Heading1"/>
        <w:jc w:val="both"/>
      </w:pPr>
      <w:r>
        <w:t>New understanding of adolescent brain development</w:t>
      </w:r>
    </w:p>
    <w:p w:rsidR="00C10A13" w:rsidRDefault="00C10A13" w:rsidP="00C10A13">
      <w:pPr>
        <w:jc w:val="both"/>
      </w:pPr>
      <w:r>
        <w:t>This intriguing area of new knowledge results from all the new techniques available to image the human brain, at rest and undertaking mental tasks. We now know that the anatomy of the brain changes massively between ages 11 and 24; some regions of the brain become more dominant for a time and are then restrained by the later maturation of other regions. Information processing speeds up and becomes more focused as connections between brain cells (grey matter) are pruned; and tracts (white matter) between regions of the brain transmit more efficiently as they enlarge and become better insulated.</w:t>
      </w:r>
    </w:p>
    <w:p w:rsidR="00C10A13" w:rsidRDefault="00C10A13" w:rsidP="00C10A13">
      <w:pPr>
        <w:jc w:val="both"/>
      </w:pPr>
      <w:r>
        <w:t xml:space="preserve">On the surface of the brain, near the front, is the region (the pre-frontal cortex) responsible for more-or-less conscious control of </w:t>
      </w:r>
      <w:r w:rsidRPr="00D266BB">
        <w:t>short and long term planning</w:t>
      </w:r>
      <w:r>
        <w:t>, e</w:t>
      </w:r>
      <w:r w:rsidRPr="00D266BB">
        <w:t>motional regulation</w:t>
      </w:r>
      <w:r>
        <w:t>, d</w:t>
      </w:r>
      <w:r w:rsidRPr="00D266BB">
        <w:t>ecision making</w:t>
      </w:r>
      <w:r>
        <w:t>, i</w:t>
      </w:r>
      <w:r w:rsidRPr="00D266BB">
        <w:t>mpulse control</w:t>
      </w:r>
      <w:r>
        <w:t xml:space="preserve"> and r</w:t>
      </w:r>
      <w:r w:rsidRPr="00D266BB">
        <w:t>eflective thought</w:t>
      </w:r>
      <w:r>
        <w:t>. This is the last part of the brain to mature, not achieving this until age 24. Its relatively immature control at age 11 may be over-ridden by regions in the centre of the brain (limbic system and basal ganglia) which mature faster. These latter regions generate behaviours such as novelty seeking, risk taking and peer interaction which are reinforced by dopamine – a chemical transmitter in the brain which increases during adolescence. Much of the time, this potential imbalance between central stimulation and inhibition by the prefrontal cortex is kept in check but at times of excitement or stress and especially when with peers, inhibition may be overridden</w:t>
      </w:r>
      <w:r w:rsidRPr="00B548F6">
        <w:t xml:space="preserve"> </w:t>
      </w:r>
      <w:r>
        <w:t>(so-called hot cognition).</w:t>
      </w:r>
    </w:p>
    <w:p w:rsidR="00C10A13" w:rsidRDefault="00C10A13" w:rsidP="00C10A13">
      <w:pPr>
        <w:jc w:val="both"/>
      </w:pPr>
      <w:r>
        <w:t>Contrary to popular belief, the sex hormones (‘raging hormones’) are not responsible for these changes in the structure and function of the brain or the characteristic behaviours of adolescents. Of course, the sex hormones do determine the development of sexuality; but they are not responsible for the moodiness, excitability, increased reliance on peers, risk taking and the imaginative grasping of life which teenagers display.</w:t>
      </w:r>
    </w:p>
    <w:p w:rsidR="00C10A13" w:rsidRDefault="00C10A13" w:rsidP="00C10A13">
      <w:pPr>
        <w:spacing w:after="0"/>
        <w:jc w:val="both"/>
      </w:pPr>
      <w:r w:rsidRPr="008917F6">
        <w:t xml:space="preserve">Whilst </w:t>
      </w:r>
      <w:r>
        <w:t xml:space="preserve">many healthcare professionals </w:t>
      </w:r>
      <w:r w:rsidRPr="008917F6">
        <w:t xml:space="preserve">seek to understand their adolescent patients and empathise with </w:t>
      </w:r>
      <w:r>
        <w:t>the challenges they face, some healthcare professionals</w:t>
      </w:r>
      <w:r w:rsidRPr="008917F6">
        <w:t xml:space="preserve"> feel out of their depth, may be upset by their interpretation of what an adolescent has said (or not said) and may even be irritated by adolescents. Understanding how different the adolescent’s brain is to their own may help child and adult </w:t>
      </w:r>
      <w:r>
        <w:t xml:space="preserve">healthcare professionals </w:t>
      </w:r>
      <w:r w:rsidRPr="008917F6">
        <w:t>relate better to adolescents and thereby promote their health.</w:t>
      </w:r>
    </w:p>
    <w:p w:rsidR="00C10A13" w:rsidRDefault="00C10A13" w:rsidP="00C10A13">
      <w:pPr>
        <w:spacing w:after="0"/>
        <w:jc w:val="both"/>
      </w:pPr>
    </w:p>
    <w:p w:rsidR="00C10A13" w:rsidRPr="00875547" w:rsidRDefault="00C10A13" w:rsidP="00C10A13">
      <w:pPr>
        <w:jc w:val="both"/>
        <w:rPr>
          <w:sz w:val="18"/>
          <w:szCs w:val="18"/>
        </w:rPr>
      </w:pPr>
      <w:r w:rsidRPr="005E4FD4">
        <w:rPr>
          <w:sz w:val="18"/>
          <w:szCs w:val="18"/>
        </w:rPr>
        <w:t>More information: Colver A, Longwell S. New understanding of adolescent brain development: relevance to transitional healthcare for young people with long term conditions. Arch</w:t>
      </w:r>
      <w:r>
        <w:rPr>
          <w:sz w:val="18"/>
          <w:szCs w:val="18"/>
        </w:rPr>
        <w:t xml:space="preserve">ives of Disease in Childhood </w:t>
      </w:r>
      <w:r w:rsidRPr="005E4FD4">
        <w:rPr>
          <w:sz w:val="18"/>
          <w:szCs w:val="18"/>
        </w:rPr>
        <w:t>2013:98(11):902-7.</w:t>
      </w:r>
      <w:r>
        <w:br w:type="page"/>
      </w:r>
    </w:p>
    <w:p w:rsidR="007243D5" w:rsidRDefault="007243D5" w:rsidP="007243D5">
      <w:pPr>
        <w:pStyle w:val="Heading1"/>
      </w:pPr>
      <w:r>
        <w:lastRenderedPageBreak/>
        <w:t>Lessons about involvement of young people in research</w:t>
      </w:r>
    </w:p>
    <w:p w:rsidR="007243D5" w:rsidRPr="00024ED5" w:rsidRDefault="007243D5" w:rsidP="007243D5">
      <w:pPr>
        <w:spacing w:after="0"/>
        <w:jc w:val="both"/>
      </w:pPr>
      <w:r w:rsidRPr="00024ED5">
        <w:t xml:space="preserve">The length of </w:t>
      </w:r>
      <w:r>
        <w:t>our Research Programme</w:t>
      </w:r>
      <w:r w:rsidRPr="00024ED5">
        <w:t xml:space="preserve"> really helped. </w:t>
      </w:r>
      <w:r>
        <w:t xml:space="preserve">The members of the young person’s advisory group (UP) could </w:t>
      </w:r>
      <w:r w:rsidRPr="00024ED5">
        <w:t>pace their engagement. Some avenues of work</w:t>
      </w:r>
      <w:r>
        <w:t xml:space="preserve"> did not really work but in a five-</w:t>
      </w:r>
      <w:r w:rsidRPr="00024ED5">
        <w:t xml:space="preserve">year programme there </w:t>
      </w:r>
      <w:r>
        <w:t>was</w:t>
      </w:r>
      <w:r w:rsidRPr="00024ED5">
        <w:t xml:space="preserve"> plenty of time to try other directions. Further, it took at least four meetings before the </w:t>
      </w:r>
      <w:r>
        <w:t xml:space="preserve">members of UP </w:t>
      </w:r>
      <w:r w:rsidRPr="00024ED5">
        <w:t>began to feel relaxed in each other’s presence. Elements that were important during those four meetings and subsequently were:</w:t>
      </w:r>
    </w:p>
    <w:p w:rsidR="007243D5" w:rsidRPr="00024ED5" w:rsidRDefault="007243D5" w:rsidP="007243D5">
      <w:pPr>
        <w:pStyle w:val="NoSpacing"/>
      </w:pPr>
      <w:r>
        <w:t>Code of conduct (ground rules)</w:t>
      </w:r>
    </w:p>
    <w:p w:rsidR="007243D5" w:rsidRPr="00024ED5" w:rsidRDefault="007243D5" w:rsidP="007243D5">
      <w:pPr>
        <w:pStyle w:val="NoSpacing"/>
      </w:pPr>
      <w:r w:rsidRPr="00024ED5">
        <w:t>Peer support workers</w:t>
      </w:r>
    </w:p>
    <w:p w:rsidR="007243D5" w:rsidRPr="00024ED5" w:rsidRDefault="007243D5" w:rsidP="007243D5">
      <w:pPr>
        <w:pStyle w:val="NoSpacing"/>
      </w:pPr>
      <w:r w:rsidRPr="00024ED5">
        <w:t>Practical help with travel to meetings (taxis etc.)</w:t>
      </w:r>
    </w:p>
    <w:p w:rsidR="007243D5" w:rsidRDefault="007243D5" w:rsidP="007243D5">
      <w:pPr>
        <w:spacing w:after="0"/>
      </w:pPr>
    </w:p>
    <w:p w:rsidR="007243D5" w:rsidRDefault="007243D5" w:rsidP="007243D5">
      <w:pPr>
        <w:spacing w:after="0"/>
      </w:pPr>
      <w:r w:rsidRPr="00024ED5">
        <w:t xml:space="preserve">The </w:t>
      </w:r>
      <w:r>
        <w:t xml:space="preserve">members of UP grew </w:t>
      </w:r>
      <w:r w:rsidRPr="00024ED5">
        <w:t xml:space="preserve">in confidence. Whilst this </w:t>
      </w:r>
      <w:r>
        <w:t>was</w:t>
      </w:r>
      <w:r w:rsidRPr="00024ED5">
        <w:t xml:space="preserve"> not the primary purpose of having a group, it is pleasing to know that al</w:t>
      </w:r>
      <w:r>
        <w:t xml:space="preserve">l the effort UP members put in was </w:t>
      </w:r>
      <w:r w:rsidRPr="00024ED5">
        <w:t xml:space="preserve">also </w:t>
      </w:r>
      <w:r>
        <w:t xml:space="preserve">helpful </w:t>
      </w:r>
      <w:r w:rsidRPr="00024ED5">
        <w:t>to them.</w:t>
      </w:r>
    </w:p>
    <w:p w:rsidR="007243D5" w:rsidRPr="002478B0" w:rsidRDefault="007243D5" w:rsidP="007243D5">
      <w:pPr>
        <w:pStyle w:val="Heading1"/>
      </w:pPr>
      <w:r w:rsidRPr="002478B0">
        <w:t>Academic publications</w:t>
      </w:r>
    </w:p>
    <w:p w:rsidR="007243D5" w:rsidRDefault="007243D5" w:rsidP="007243D5">
      <w:pPr>
        <w:pStyle w:val="NoSpacing"/>
      </w:pPr>
      <w:r>
        <w:t xml:space="preserve">These are listed on and downloadable from the transition website </w:t>
      </w:r>
      <w:hyperlink r:id="rId9" w:history="1">
        <w:r w:rsidRPr="001174F7">
          <w:rPr>
            <w:rStyle w:val="Hyperlink"/>
          </w:rPr>
          <w:t>http://research.ncl.ac.uk/transition/</w:t>
        </w:r>
      </w:hyperlink>
      <w:r>
        <w:rPr>
          <w:rStyle w:val="Hyperlink"/>
        </w:rPr>
        <w:t>resources/papers</w:t>
      </w:r>
    </w:p>
    <w:p w:rsidR="007243D5" w:rsidRDefault="007243D5" w:rsidP="007243D5">
      <w:pPr>
        <w:pStyle w:val="NoSpacing"/>
      </w:pPr>
      <w:r>
        <w:t>We have published:</w:t>
      </w:r>
    </w:p>
    <w:p w:rsidR="007243D5" w:rsidRDefault="007243D5" w:rsidP="007243D5">
      <w:pPr>
        <w:pStyle w:val="NoSpacing"/>
      </w:pPr>
      <w:r>
        <w:t>A review article on adolescent brain development</w:t>
      </w:r>
    </w:p>
    <w:p w:rsidR="007243D5" w:rsidRDefault="007243D5" w:rsidP="007243D5">
      <w:pPr>
        <w:pStyle w:val="NoSpacing"/>
      </w:pPr>
      <w:r>
        <w:t>The protocol for the longitudinal study</w:t>
      </w:r>
    </w:p>
    <w:p w:rsidR="007243D5" w:rsidRDefault="007243D5" w:rsidP="007243D5">
      <w:pPr>
        <w:pStyle w:val="NoSpacing"/>
      </w:pPr>
      <w:r>
        <w:t>Analysis of baseline data in the longitudinal study</w:t>
      </w:r>
    </w:p>
    <w:p w:rsidR="007243D5" w:rsidRDefault="007243D5" w:rsidP="007243D5">
      <w:pPr>
        <w:pStyle w:val="NoSpacing"/>
      </w:pPr>
      <w:r>
        <w:t>Young people’s approach to transition</w:t>
      </w:r>
    </w:p>
    <w:p w:rsidR="007243D5" w:rsidRDefault="007243D5" w:rsidP="007243D5">
      <w:pPr>
        <w:pStyle w:val="NoSpacing"/>
      </w:pPr>
      <w:r>
        <w:t>Findings from interviews with commissioners</w:t>
      </w:r>
    </w:p>
    <w:p w:rsidR="007243D5" w:rsidRDefault="007243D5" w:rsidP="007243D5">
      <w:pPr>
        <w:spacing w:after="0"/>
      </w:pPr>
      <w:r>
        <w:t>Two articles on Developmentally Appropriate Healthcare</w:t>
      </w:r>
    </w:p>
    <w:p w:rsidR="007243D5" w:rsidRDefault="007243D5" w:rsidP="007243D5">
      <w:pPr>
        <w:spacing w:after="0"/>
      </w:pPr>
      <w:r>
        <w:t>An article on the properties of a mental health instrument</w:t>
      </w:r>
    </w:p>
    <w:p w:rsidR="007243D5" w:rsidRDefault="007243D5" w:rsidP="007243D5">
      <w:r>
        <w:t>Seven further articles are submitted or are in preparation</w:t>
      </w:r>
    </w:p>
    <w:p w:rsidR="007243D5" w:rsidRDefault="007243D5" w:rsidP="007243D5">
      <w:pPr>
        <w:pStyle w:val="Heading1"/>
      </w:pPr>
      <w:r w:rsidRPr="00D0290F">
        <w:t>Final Report</w:t>
      </w:r>
    </w:p>
    <w:p w:rsidR="007243D5" w:rsidRPr="00D0290F" w:rsidRDefault="007243D5" w:rsidP="007243D5">
      <w:r>
        <w:t>This has been submitted to NIHR and in due course will be published in the NIHR Publications Library.</w:t>
      </w:r>
    </w:p>
    <w:p w:rsidR="007243D5" w:rsidRDefault="007243D5" w:rsidP="007243D5">
      <w:pPr>
        <w:sectPr w:rsidR="007243D5" w:rsidSect="009A77F1">
          <w:headerReference w:type="even" r:id="rId10"/>
          <w:headerReference w:type="default" r:id="rId11"/>
          <w:footerReference w:type="even" r:id="rId12"/>
          <w:footerReference w:type="default" r:id="rId13"/>
          <w:headerReference w:type="first" r:id="rId14"/>
          <w:footerReference w:type="first" r:id="rId15"/>
          <w:pgSz w:w="11906" w:h="16838"/>
          <w:pgMar w:top="340" w:right="1440" w:bottom="249" w:left="1440" w:header="709" w:footer="709" w:gutter="0"/>
          <w:cols w:space="708"/>
          <w:docGrid w:linePitch="360"/>
        </w:sectPr>
      </w:pPr>
    </w:p>
    <w:p w:rsidR="00D73935" w:rsidRDefault="00D73935" w:rsidP="00D73935">
      <w:pPr>
        <w:pStyle w:val="Heading1"/>
      </w:pPr>
      <w:r>
        <w:lastRenderedPageBreak/>
        <w:t>Chairs and Speakers</w:t>
      </w:r>
    </w:p>
    <w:p w:rsidR="003C3FF3" w:rsidRPr="003C3FF3" w:rsidRDefault="003C3FF3" w:rsidP="003C3FF3"/>
    <w:p w:rsidR="00787B57" w:rsidRDefault="00D73935" w:rsidP="00CB035C">
      <w:pPr>
        <w:pStyle w:val="NoSpacing"/>
        <w:spacing w:line="360" w:lineRule="auto"/>
      </w:pPr>
      <w:r>
        <w:t>Simon Pleydell</w:t>
      </w:r>
      <w:r w:rsidR="00787B57">
        <w:t xml:space="preserve">, </w:t>
      </w:r>
      <w:r w:rsidR="00787B57" w:rsidRPr="00787B57">
        <w:t>Chair of Humber Coast and Vale S</w:t>
      </w:r>
      <w:r w:rsidR="00787B57">
        <w:t>ustainability and Transformation Plan</w:t>
      </w:r>
    </w:p>
    <w:p w:rsidR="00D73935" w:rsidRDefault="00D73935" w:rsidP="00CB035C">
      <w:pPr>
        <w:pStyle w:val="NoSpacing"/>
        <w:spacing w:line="360" w:lineRule="auto"/>
      </w:pPr>
      <w:r>
        <w:t>Jim Mackey</w:t>
      </w:r>
      <w:r w:rsidR="009121C6">
        <w:t xml:space="preserve">, </w:t>
      </w:r>
      <w:r w:rsidR="009121C6" w:rsidRPr="000E2504">
        <w:t>C</w:t>
      </w:r>
      <w:r w:rsidR="009121C6">
        <w:t xml:space="preserve">EO, </w:t>
      </w:r>
      <w:r w:rsidR="009121C6" w:rsidRPr="000E2504">
        <w:t>NHS Improvement</w:t>
      </w:r>
    </w:p>
    <w:p w:rsidR="00D73935" w:rsidRDefault="00D73935" w:rsidP="00CB035C">
      <w:pPr>
        <w:pStyle w:val="NoSpacing"/>
        <w:spacing w:line="360" w:lineRule="auto"/>
      </w:pPr>
      <w:r>
        <w:t>Allan Colver. Programme Lead. Professor of Community Child Health</w:t>
      </w:r>
      <w:r w:rsidR="003C3FF3">
        <w:t>,</w:t>
      </w:r>
      <w:r>
        <w:t xml:space="preserve"> Newcastle University</w:t>
      </w:r>
    </w:p>
    <w:p w:rsidR="00D73935" w:rsidRDefault="00D73935" w:rsidP="00CB035C">
      <w:pPr>
        <w:pStyle w:val="NoSpacing"/>
        <w:spacing w:line="360" w:lineRule="auto"/>
      </w:pPr>
      <w:r>
        <w:t>Helen McConachie. Co-applicant. Professor of Child Clinical Psychology, Newcastle University</w:t>
      </w:r>
    </w:p>
    <w:p w:rsidR="00D73935" w:rsidRDefault="00D73935" w:rsidP="00CB035C">
      <w:pPr>
        <w:pStyle w:val="NoSpacing"/>
        <w:spacing w:line="360" w:lineRule="auto"/>
      </w:pPr>
      <w:r>
        <w:t>Luke Vale</w:t>
      </w:r>
      <w:r w:rsidR="00343D76">
        <w:t xml:space="preserve">, Co-applicant, </w:t>
      </w:r>
      <w:r w:rsidR="003C3FF3">
        <w:t xml:space="preserve">The </w:t>
      </w:r>
      <w:r w:rsidR="00343D76">
        <w:t xml:space="preserve">Health Foundation </w:t>
      </w:r>
      <w:r w:rsidR="003C3FF3">
        <w:t xml:space="preserve">Professor </w:t>
      </w:r>
      <w:r w:rsidR="00343D76">
        <w:t>of Health Economics</w:t>
      </w:r>
      <w:r w:rsidR="003C3FF3">
        <w:t>, Newcastle University</w:t>
      </w:r>
    </w:p>
    <w:p w:rsidR="00D73935" w:rsidRDefault="00D73935" w:rsidP="00CB035C">
      <w:pPr>
        <w:pStyle w:val="NoSpacing"/>
        <w:spacing w:line="360" w:lineRule="auto"/>
      </w:pPr>
      <w:r>
        <w:t>Tim Rapley</w:t>
      </w:r>
      <w:r w:rsidR="00343D76">
        <w:t>, Co-applicant, Senior Lecturer Medical Sociology</w:t>
      </w:r>
      <w:r w:rsidR="003C3FF3">
        <w:t>, Newcastle University</w:t>
      </w:r>
    </w:p>
    <w:p w:rsidR="00D73935" w:rsidRDefault="00D73935" w:rsidP="00CB035C">
      <w:pPr>
        <w:pStyle w:val="NoSpacing"/>
        <w:spacing w:line="360" w:lineRule="auto"/>
      </w:pPr>
      <w:r>
        <w:t>Greg Maniatopoulos</w:t>
      </w:r>
      <w:r w:rsidR="00875547">
        <w:t>, Senior Research A</w:t>
      </w:r>
      <w:r w:rsidR="00343D76">
        <w:t>ssociate, Medical Sociology</w:t>
      </w:r>
      <w:r w:rsidR="003C3FF3">
        <w:t>, Newcastle University</w:t>
      </w:r>
    </w:p>
    <w:p w:rsidR="00D73935" w:rsidRDefault="00D73935" w:rsidP="00CB035C">
      <w:pPr>
        <w:pStyle w:val="NoSpacing"/>
        <w:spacing w:line="360" w:lineRule="auto"/>
      </w:pPr>
      <w:r>
        <w:t xml:space="preserve">Helena Gleeson. Advisor to Programme Board. Consultant Endocrinologist, </w:t>
      </w:r>
      <w:r w:rsidR="00343D76" w:rsidRPr="00056207">
        <w:t xml:space="preserve">University Hospital </w:t>
      </w:r>
      <w:r w:rsidR="00343D76" w:rsidRPr="00360827">
        <w:t>Birmingham NHS Foundation Trust</w:t>
      </w:r>
      <w:r w:rsidR="00360827" w:rsidRPr="00360827">
        <w:t xml:space="preserve"> and </w:t>
      </w:r>
      <w:r w:rsidRPr="00360827">
        <w:t>Royal College of Physicians</w:t>
      </w:r>
    </w:p>
    <w:p w:rsidR="00D73935" w:rsidRDefault="00CD2896" w:rsidP="00CB035C">
      <w:pPr>
        <w:pStyle w:val="NoSpacing"/>
        <w:spacing w:line="360" w:lineRule="auto"/>
      </w:pPr>
      <w:r>
        <w:t>Jeremy Parr</w:t>
      </w:r>
      <w:r w:rsidR="003C3FF3">
        <w:t>, Co-applicant,</w:t>
      </w:r>
      <w:r w:rsidR="00875547">
        <w:t xml:space="preserve"> Senior L</w:t>
      </w:r>
      <w:r w:rsidR="003C3FF3">
        <w:t>ecturer in Paediatric Neurodisability, Newcastle University</w:t>
      </w:r>
    </w:p>
    <w:p w:rsidR="00343D76" w:rsidRDefault="00D73935" w:rsidP="00CB035C">
      <w:pPr>
        <w:pStyle w:val="NoSpacing"/>
        <w:spacing w:line="360" w:lineRule="auto"/>
      </w:pPr>
      <w:r>
        <w:t>Janet McDonagh</w:t>
      </w:r>
      <w:r w:rsidR="00343D76">
        <w:t>, Co-applicant, Consultant Adolescent Rheumatologist</w:t>
      </w:r>
      <w:r w:rsidR="003C3FF3">
        <w:t>, University of Manchester</w:t>
      </w:r>
    </w:p>
    <w:p w:rsidR="00343D76" w:rsidRDefault="00343D76" w:rsidP="00CB035C">
      <w:pPr>
        <w:pStyle w:val="NoSpacing"/>
        <w:spacing w:line="360" w:lineRule="auto"/>
      </w:pPr>
      <w:r>
        <w:t>Representing UP group: George Forsyth, Joseph McElderry, Athena Winchester-Shore</w:t>
      </w:r>
    </w:p>
    <w:p w:rsidR="00D73935" w:rsidRDefault="00343D76" w:rsidP="00CB035C">
      <w:pPr>
        <w:pStyle w:val="NoSpacing"/>
        <w:spacing w:line="360" w:lineRule="auto"/>
      </w:pPr>
      <w:r>
        <w:t>Gail Dovey-</w:t>
      </w:r>
      <w:r w:rsidR="00D73935">
        <w:t>Pearce</w:t>
      </w:r>
      <w:r>
        <w:t>, Co-applicant, Consultant Clinical Psychologist</w:t>
      </w:r>
      <w:r w:rsidR="003C3FF3">
        <w:t>, Northumbria Healthcare NHS Foundation Trust</w:t>
      </w:r>
    </w:p>
    <w:p w:rsidR="00D73935" w:rsidRDefault="00D73935" w:rsidP="00CB035C">
      <w:pPr>
        <w:pStyle w:val="NoSpacing"/>
        <w:spacing w:line="360" w:lineRule="auto"/>
      </w:pPr>
      <w:r>
        <w:t>Caroline Bennett</w:t>
      </w:r>
      <w:r w:rsidR="00343D76">
        <w:t xml:space="preserve">, Co-applicant, </w:t>
      </w:r>
      <w:r w:rsidR="00875547">
        <w:t xml:space="preserve">Deputy Director, </w:t>
      </w:r>
      <w:r w:rsidR="00343D76">
        <w:t>Council for Disabled Children</w:t>
      </w:r>
    </w:p>
    <w:p w:rsidR="009121C6" w:rsidRDefault="00360827" w:rsidP="00CB035C">
      <w:pPr>
        <w:pStyle w:val="NoSpacing"/>
        <w:spacing w:line="360" w:lineRule="auto"/>
      </w:pPr>
      <w:r w:rsidRPr="00360827">
        <w:t>Teresa Fenech</w:t>
      </w:r>
      <w:r>
        <w:t xml:space="preserve">, </w:t>
      </w:r>
      <w:r w:rsidRPr="00360827">
        <w:t xml:space="preserve">Director of Nursing and Quality Assurance, Specialised Commissioning, </w:t>
      </w:r>
      <w:r w:rsidR="00C4708F">
        <w:t>NHS England</w:t>
      </w:r>
    </w:p>
    <w:p w:rsidR="00D73935" w:rsidRDefault="00D73935" w:rsidP="00CB035C">
      <w:pPr>
        <w:pStyle w:val="NoSpacing"/>
        <w:spacing w:line="360" w:lineRule="auto"/>
      </w:pPr>
      <w:r>
        <w:t>Ann Le Couteur</w:t>
      </w:r>
      <w:r w:rsidR="00343D76">
        <w:t>, Co-applicant, Professor Child and Adolescent Psychiatry</w:t>
      </w:r>
      <w:r w:rsidR="003C3FF3">
        <w:t>, Newcastle University</w:t>
      </w:r>
    </w:p>
    <w:p w:rsidR="00D73935" w:rsidRDefault="00D73935" w:rsidP="00CB035C">
      <w:pPr>
        <w:pStyle w:val="NoSpacing"/>
        <w:spacing w:line="360" w:lineRule="auto"/>
      </w:pPr>
      <w:r>
        <w:t>Jackie Cornish</w:t>
      </w:r>
      <w:r w:rsidR="00343D76">
        <w:t xml:space="preserve">, </w:t>
      </w:r>
      <w:r w:rsidR="009121C6" w:rsidRPr="00F61D48">
        <w:t>National Clinical Director for Children, Young People and Transition to Adulthood</w:t>
      </w:r>
    </w:p>
    <w:p w:rsidR="00D73935" w:rsidRDefault="00D73935" w:rsidP="00CB035C">
      <w:pPr>
        <w:pStyle w:val="NoSpacing"/>
        <w:spacing w:line="360" w:lineRule="auto"/>
      </w:pPr>
      <w:r>
        <w:t>Anneloes van Staa</w:t>
      </w:r>
      <w:r w:rsidR="009121C6">
        <w:t xml:space="preserve">, </w:t>
      </w:r>
      <w:r w:rsidR="009121C6" w:rsidRPr="009C1A93">
        <w:t>Professor</w:t>
      </w:r>
      <w:r w:rsidR="009121C6">
        <w:t xml:space="preserve"> of </w:t>
      </w:r>
      <w:r w:rsidR="009121C6" w:rsidRPr="009C1A93">
        <w:t>Transitions in Care, Rotterdam University of Applied Sciences</w:t>
      </w:r>
    </w:p>
    <w:p w:rsidR="00F85AB7" w:rsidRDefault="00F85AB7" w:rsidP="00CB035C">
      <w:pPr>
        <w:pStyle w:val="NoSpacing"/>
        <w:spacing w:line="360" w:lineRule="auto"/>
      </w:pPr>
      <w:r>
        <w:t>Debbie Reape</w:t>
      </w:r>
      <w:r w:rsidR="00343D76">
        <w:t xml:space="preserve">, Co-applicant, </w:t>
      </w:r>
      <w:r w:rsidR="009121C6" w:rsidRPr="00D0290F">
        <w:t xml:space="preserve">Deputy Director of Nursing, Northumbria Healthcare </w:t>
      </w:r>
      <w:r w:rsidR="003C3FF3">
        <w:t xml:space="preserve">NHS Foundation </w:t>
      </w:r>
      <w:r w:rsidR="009121C6" w:rsidRPr="00D0290F">
        <w:t>Trust</w:t>
      </w:r>
    </w:p>
    <w:p w:rsidR="00F34948" w:rsidRDefault="00F34948" w:rsidP="00F34948">
      <w:pPr>
        <w:rPr>
          <w:b/>
        </w:rPr>
      </w:pPr>
      <w:r>
        <w:rPr>
          <w:b/>
        </w:rPr>
        <w:br w:type="page"/>
      </w:r>
    </w:p>
    <w:p w:rsidR="00D0290F" w:rsidRDefault="00CD2896" w:rsidP="00F34948">
      <w:pPr>
        <w:pStyle w:val="Heading1"/>
      </w:pPr>
      <w:r>
        <w:lastRenderedPageBreak/>
        <w:t>D</w:t>
      </w:r>
      <w:r w:rsidR="00D0290F">
        <w:t>elegates</w:t>
      </w:r>
    </w:p>
    <w:p w:rsidR="003C3FF3" w:rsidRPr="003C3FF3" w:rsidRDefault="003C3FF3" w:rsidP="003C3FF3"/>
    <w:p w:rsidR="00826363" w:rsidRDefault="00826363" w:rsidP="00A96992">
      <w:pPr>
        <w:tabs>
          <w:tab w:val="left" w:pos="1134"/>
        </w:tabs>
        <w:spacing w:line="240" w:lineRule="auto"/>
        <w:ind w:left="3402" w:hanging="3402"/>
      </w:pPr>
      <w:r>
        <w:t>Stephen</w:t>
      </w:r>
      <w:r>
        <w:tab/>
        <w:t>Atkinson</w:t>
      </w:r>
      <w:r w:rsidR="003E5D8C">
        <w:tab/>
        <w:t>Policy Lead, Long Term</w:t>
      </w:r>
      <w:r w:rsidR="00A96992">
        <w:t xml:space="preserve"> Conditions and Primary Care, Department of Health</w:t>
      </w:r>
      <w:r w:rsidR="00EE3C3C">
        <w:t>,</w:t>
      </w:r>
      <w:r w:rsidR="00A96992">
        <w:t xml:space="preserve"> England</w:t>
      </w:r>
    </w:p>
    <w:p w:rsidR="00826363" w:rsidRDefault="00826363" w:rsidP="00A96992">
      <w:pPr>
        <w:tabs>
          <w:tab w:val="left" w:pos="1134"/>
        </w:tabs>
        <w:spacing w:line="240" w:lineRule="auto"/>
        <w:ind w:left="3402" w:hanging="3402"/>
      </w:pPr>
      <w:r>
        <w:t>Michelle</w:t>
      </w:r>
      <w:r>
        <w:tab/>
        <w:t>Baylis</w:t>
      </w:r>
      <w:r w:rsidR="008C4B80">
        <w:tab/>
      </w:r>
      <w:r w:rsidR="008C4B80" w:rsidRPr="008C4B80">
        <w:t>Chartered Society of Physiotherapy and Association of Paediatric Chartered Physiotherapists</w:t>
      </w:r>
    </w:p>
    <w:p w:rsidR="00826363" w:rsidRDefault="00826363" w:rsidP="00A96992">
      <w:pPr>
        <w:tabs>
          <w:tab w:val="left" w:pos="1134"/>
        </w:tabs>
        <w:spacing w:line="240" w:lineRule="auto"/>
        <w:ind w:left="3402" w:hanging="3402"/>
      </w:pPr>
      <w:r>
        <w:t>Caroline</w:t>
      </w:r>
      <w:r>
        <w:tab/>
        <w:t>Bennett</w:t>
      </w:r>
      <w:r w:rsidR="00814A96">
        <w:tab/>
        <w:t>Council for Disabled Children</w:t>
      </w:r>
    </w:p>
    <w:p w:rsidR="00826363" w:rsidRDefault="00826363" w:rsidP="00A96992">
      <w:pPr>
        <w:tabs>
          <w:tab w:val="left" w:pos="1134"/>
        </w:tabs>
        <w:spacing w:line="240" w:lineRule="auto"/>
        <w:ind w:left="3402" w:hanging="3402"/>
      </w:pPr>
      <w:r>
        <w:t xml:space="preserve">Bryony </w:t>
      </w:r>
      <w:r>
        <w:tab/>
        <w:t>Beresford</w:t>
      </w:r>
      <w:r w:rsidR="000F0806">
        <w:tab/>
        <w:t>Co-Director, Social Policy Research Unit, University of York</w:t>
      </w:r>
    </w:p>
    <w:p w:rsidR="00826363" w:rsidRDefault="00826363" w:rsidP="00A96992">
      <w:pPr>
        <w:tabs>
          <w:tab w:val="left" w:pos="1134"/>
        </w:tabs>
        <w:spacing w:line="240" w:lineRule="auto"/>
        <w:ind w:left="3402" w:hanging="3402"/>
      </w:pPr>
      <w:r w:rsidRPr="00A93BB7">
        <w:t>Patrick</w:t>
      </w:r>
      <w:r w:rsidRPr="00A93BB7">
        <w:tab/>
        <w:t>Butler</w:t>
      </w:r>
      <w:r w:rsidR="00A93BB7">
        <w:tab/>
      </w:r>
      <w:r w:rsidR="005205F4" w:rsidRPr="00A93BB7">
        <w:t>Guardian</w:t>
      </w:r>
    </w:p>
    <w:p w:rsidR="00826363" w:rsidRDefault="00826363" w:rsidP="00A96992">
      <w:pPr>
        <w:tabs>
          <w:tab w:val="left" w:pos="1134"/>
        </w:tabs>
        <w:spacing w:line="240" w:lineRule="auto"/>
        <w:ind w:left="3402" w:hanging="3402"/>
      </w:pPr>
      <w:r>
        <w:t>Sally</w:t>
      </w:r>
      <w:r>
        <w:tab/>
        <w:t>Caldwell</w:t>
      </w:r>
      <w:r w:rsidR="00EE3C3C">
        <w:tab/>
        <w:t>Diabetes UK</w:t>
      </w:r>
    </w:p>
    <w:p w:rsidR="00826363" w:rsidRDefault="00826363" w:rsidP="00A96992">
      <w:pPr>
        <w:tabs>
          <w:tab w:val="left" w:pos="1134"/>
        </w:tabs>
        <w:spacing w:line="240" w:lineRule="auto"/>
        <w:ind w:left="3402" w:hanging="3402"/>
      </w:pPr>
      <w:r>
        <w:t>Lizzie</w:t>
      </w:r>
      <w:r>
        <w:tab/>
        <w:t>Chambers</w:t>
      </w:r>
      <w:r w:rsidR="00814A96">
        <w:tab/>
        <w:t>Together for Short Lives</w:t>
      </w:r>
    </w:p>
    <w:p w:rsidR="00826363" w:rsidRDefault="00826363" w:rsidP="00A96992">
      <w:pPr>
        <w:tabs>
          <w:tab w:val="left" w:pos="1134"/>
        </w:tabs>
        <w:spacing w:line="240" w:lineRule="auto"/>
        <w:ind w:left="3402" w:hanging="3402"/>
      </w:pPr>
      <w:r>
        <w:t>Anita</w:t>
      </w:r>
      <w:r>
        <w:tab/>
      </w:r>
      <w:r w:rsidR="00025D67">
        <w:t>Charlesworth</w:t>
      </w:r>
      <w:r w:rsidR="00814A96">
        <w:tab/>
      </w:r>
      <w:r w:rsidR="005205F4">
        <w:t xml:space="preserve">Director of Research, </w:t>
      </w:r>
      <w:r w:rsidR="00814A96">
        <w:t>The Health Foundation</w:t>
      </w:r>
    </w:p>
    <w:p w:rsidR="00826363" w:rsidRDefault="00826363" w:rsidP="00A96992">
      <w:pPr>
        <w:tabs>
          <w:tab w:val="left" w:pos="1134"/>
        </w:tabs>
        <w:spacing w:line="240" w:lineRule="auto"/>
        <w:ind w:left="3402" w:hanging="3402"/>
      </w:pPr>
      <w:r>
        <w:t>Katherine</w:t>
      </w:r>
      <w:r>
        <w:tab/>
        <w:t>Chartres</w:t>
      </w:r>
      <w:r w:rsidR="0032765C">
        <w:tab/>
      </w:r>
      <w:r w:rsidR="00025D67" w:rsidRPr="00025D67">
        <w:t>Liaison Committee</w:t>
      </w:r>
      <w:r w:rsidR="00025D67">
        <w:t>, Royal College of Psychiatry</w:t>
      </w:r>
    </w:p>
    <w:p w:rsidR="00814A96" w:rsidRDefault="00826363" w:rsidP="00A96992">
      <w:pPr>
        <w:tabs>
          <w:tab w:val="left" w:pos="1134"/>
        </w:tabs>
        <w:spacing w:line="240" w:lineRule="auto"/>
        <w:ind w:left="3402" w:hanging="3402"/>
      </w:pPr>
      <w:r>
        <w:t>Nicola</w:t>
      </w:r>
      <w:r>
        <w:tab/>
        <w:t>Chater</w:t>
      </w:r>
      <w:r w:rsidR="00814A96">
        <w:tab/>
      </w:r>
      <w:r w:rsidR="00CA2004">
        <w:t xml:space="preserve">Consultant in </w:t>
      </w:r>
      <w:r w:rsidR="00814A96">
        <w:t>Adult Rehabilitation, Northumberland Tyne and Wear NHS Trust</w:t>
      </w:r>
    </w:p>
    <w:p w:rsidR="00025D67" w:rsidRDefault="00826363" w:rsidP="00A96992">
      <w:pPr>
        <w:tabs>
          <w:tab w:val="left" w:pos="1134"/>
        </w:tabs>
        <w:spacing w:line="240" w:lineRule="auto"/>
        <w:ind w:left="3402" w:hanging="3402"/>
      </w:pPr>
      <w:r>
        <w:t>Allan</w:t>
      </w:r>
      <w:r>
        <w:tab/>
        <w:t>Colver</w:t>
      </w:r>
      <w:r w:rsidR="00025D67">
        <w:tab/>
      </w:r>
      <w:r w:rsidR="00A96992">
        <w:t xml:space="preserve">Professor of Community Child Health, </w:t>
      </w:r>
      <w:r w:rsidR="00025D67">
        <w:t>Newcastle University and Northumbria Healthcare NHS Trust</w:t>
      </w:r>
    </w:p>
    <w:p w:rsidR="00826363" w:rsidRDefault="00826363" w:rsidP="00A96992">
      <w:pPr>
        <w:tabs>
          <w:tab w:val="left" w:pos="1134"/>
        </w:tabs>
        <w:spacing w:line="240" w:lineRule="auto"/>
        <w:ind w:left="3402" w:hanging="3402"/>
      </w:pPr>
      <w:r>
        <w:t>Anne</w:t>
      </w:r>
      <w:r>
        <w:tab/>
        <w:t>Colver</w:t>
      </w:r>
      <w:r w:rsidR="0032765C">
        <w:tab/>
      </w:r>
      <w:r w:rsidR="00CA2004">
        <w:t xml:space="preserve">Retired General Practitioner, </w:t>
      </w:r>
      <w:r w:rsidR="0032765C">
        <w:t>Northumberland</w:t>
      </w:r>
    </w:p>
    <w:p w:rsidR="00826363" w:rsidRDefault="00826363" w:rsidP="00A96992">
      <w:pPr>
        <w:tabs>
          <w:tab w:val="left" w:pos="1134"/>
        </w:tabs>
        <w:spacing w:line="240" w:lineRule="auto"/>
        <w:ind w:left="3402" w:hanging="3402"/>
      </w:pPr>
      <w:r>
        <w:t>Rachel</w:t>
      </w:r>
      <w:r>
        <w:tab/>
        <w:t>Conner</w:t>
      </w:r>
      <w:r w:rsidR="00EE3C3C">
        <w:tab/>
      </w:r>
      <w:r w:rsidR="00EE3C3C" w:rsidRPr="00EE3C3C">
        <w:t>Research Programmes Branch</w:t>
      </w:r>
      <w:r w:rsidR="00EE3C3C">
        <w:t xml:space="preserve">, </w:t>
      </w:r>
      <w:r w:rsidR="00EE3C3C" w:rsidRPr="00EE3C3C">
        <w:t>Department of Health, England</w:t>
      </w:r>
    </w:p>
    <w:p w:rsidR="00826363" w:rsidRDefault="00826363" w:rsidP="00A96992">
      <w:pPr>
        <w:tabs>
          <w:tab w:val="left" w:pos="1134"/>
        </w:tabs>
        <w:spacing w:line="240" w:lineRule="auto"/>
        <w:ind w:left="3402" w:hanging="3402"/>
      </w:pPr>
      <w:r>
        <w:t>Jaqueline</w:t>
      </w:r>
      <w:r>
        <w:tab/>
        <w:t>Cornish</w:t>
      </w:r>
      <w:r w:rsidR="008C4B80">
        <w:tab/>
      </w:r>
      <w:r w:rsidR="008C4B80" w:rsidRPr="00F61D48">
        <w:t>National Clinical Director for Children, Young People and Transition to Adulthood</w:t>
      </w:r>
    </w:p>
    <w:p w:rsidR="00826363" w:rsidRDefault="00826363" w:rsidP="00A96992">
      <w:pPr>
        <w:tabs>
          <w:tab w:val="left" w:pos="1134"/>
        </w:tabs>
        <w:spacing w:line="240" w:lineRule="auto"/>
        <w:ind w:left="3402" w:hanging="3402"/>
      </w:pPr>
      <w:r>
        <w:t>Gail</w:t>
      </w:r>
      <w:r>
        <w:tab/>
        <w:t>Dovey-Pearce</w:t>
      </w:r>
      <w:r w:rsidR="00025D67">
        <w:tab/>
        <w:t>Consultant Clinical Psychologist, Northumbria Healthcare NHS Trust</w:t>
      </w:r>
    </w:p>
    <w:p w:rsidR="002222EE" w:rsidRDefault="002222EE" w:rsidP="00A96992">
      <w:pPr>
        <w:tabs>
          <w:tab w:val="left" w:pos="1134"/>
        </w:tabs>
        <w:spacing w:line="240" w:lineRule="auto"/>
        <w:ind w:left="3402" w:hanging="3402"/>
      </w:pPr>
      <w:r>
        <w:t>Helen</w:t>
      </w:r>
      <w:r>
        <w:tab/>
        <w:t>Eke</w:t>
      </w:r>
      <w:r>
        <w:tab/>
        <w:t>Exeter University</w:t>
      </w:r>
    </w:p>
    <w:p w:rsidR="00826363" w:rsidRDefault="00826363" w:rsidP="00A96992">
      <w:pPr>
        <w:tabs>
          <w:tab w:val="left" w:pos="1134"/>
        </w:tabs>
        <w:spacing w:line="240" w:lineRule="auto"/>
        <w:ind w:left="3402" w:hanging="3402"/>
      </w:pPr>
      <w:r>
        <w:t>Harrison</w:t>
      </w:r>
      <w:r>
        <w:tab/>
        <w:t>Evans</w:t>
      </w:r>
      <w:r w:rsidR="00AA4BC4">
        <w:tab/>
        <w:t>Programme Manager, National Institute of Health Research</w:t>
      </w:r>
    </w:p>
    <w:p w:rsidR="00826363" w:rsidRDefault="00826363" w:rsidP="00A96992">
      <w:pPr>
        <w:tabs>
          <w:tab w:val="left" w:pos="1134"/>
        </w:tabs>
        <w:spacing w:line="240" w:lineRule="auto"/>
        <w:ind w:left="3402" w:hanging="3402"/>
      </w:pPr>
      <w:r>
        <w:t>Louise</w:t>
      </w:r>
      <w:r>
        <w:tab/>
        <w:t>Everett</w:t>
      </w:r>
      <w:r w:rsidR="00EE3C3C">
        <w:tab/>
      </w:r>
      <w:r w:rsidR="005205F4">
        <w:t xml:space="preserve">Policy Lead, </w:t>
      </w:r>
      <w:r w:rsidR="00EE3C3C" w:rsidRPr="00EE3C3C">
        <w:t>Dep</w:t>
      </w:r>
      <w:r w:rsidR="00EE3C3C">
        <w:t>uty Director Primary C</w:t>
      </w:r>
      <w:r w:rsidR="00EE3C3C" w:rsidRPr="00EE3C3C">
        <w:t>are</w:t>
      </w:r>
      <w:r w:rsidR="00EE3C3C">
        <w:t>, Department of Health, England</w:t>
      </w:r>
    </w:p>
    <w:p w:rsidR="00027D62" w:rsidRDefault="00027D62" w:rsidP="00A96992">
      <w:pPr>
        <w:tabs>
          <w:tab w:val="left" w:pos="1134"/>
        </w:tabs>
        <w:spacing w:line="240" w:lineRule="auto"/>
        <w:ind w:left="3402" w:hanging="3402"/>
      </w:pPr>
      <w:r>
        <w:t>Albert</w:t>
      </w:r>
      <w:r>
        <w:tab/>
        <w:t>Farre</w:t>
      </w:r>
      <w:r>
        <w:tab/>
        <w:t>Research Associate, Birmingham University</w:t>
      </w:r>
    </w:p>
    <w:p w:rsidR="00360827" w:rsidRDefault="00360827" w:rsidP="00A96992">
      <w:pPr>
        <w:tabs>
          <w:tab w:val="left" w:pos="1134"/>
        </w:tabs>
        <w:spacing w:line="240" w:lineRule="auto"/>
        <w:ind w:left="3402" w:hanging="3402"/>
      </w:pPr>
      <w:r>
        <w:t>Teresa</w:t>
      </w:r>
      <w:r>
        <w:tab/>
        <w:t>Fenech</w:t>
      </w:r>
      <w:r>
        <w:tab/>
      </w:r>
      <w:r w:rsidRPr="00360827">
        <w:t>Director of Nursing and Quality Assurance, Specialised Commissioning</w:t>
      </w:r>
      <w:r>
        <w:t>, NHS England</w:t>
      </w:r>
    </w:p>
    <w:p w:rsidR="00826363" w:rsidRDefault="00826363" w:rsidP="00A96992">
      <w:pPr>
        <w:tabs>
          <w:tab w:val="left" w:pos="1134"/>
        </w:tabs>
        <w:spacing w:line="240" w:lineRule="auto"/>
        <w:ind w:left="3402" w:hanging="3402"/>
      </w:pPr>
      <w:r>
        <w:t>Georg</w:t>
      </w:r>
      <w:r w:rsidR="00280649">
        <w:t>e</w:t>
      </w:r>
      <w:r>
        <w:tab/>
        <w:t>Forsyth</w:t>
      </w:r>
      <w:r w:rsidR="000C6B52">
        <w:tab/>
      </w:r>
      <w:r w:rsidR="00FE0CA3">
        <w:t>Young Person, Northeast England</w:t>
      </w:r>
    </w:p>
    <w:p w:rsidR="00A10F3D" w:rsidRDefault="00A10F3D" w:rsidP="00A10F3D">
      <w:pPr>
        <w:tabs>
          <w:tab w:val="left" w:pos="1134"/>
        </w:tabs>
        <w:spacing w:line="240" w:lineRule="auto"/>
        <w:ind w:left="3402" w:hanging="3402"/>
      </w:pPr>
      <w:r>
        <w:t>Stephen</w:t>
      </w:r>
      <w:r>
        <w:tab/>
        <w:t>Garfield-Birbeck</w:t>
      </w:r>
      <w:r>
        <w:tab/>
        <w:t xml:space="preserve">NIHR </w:t>
      </w:r>
      <w:r w:rsidRPr="00A10F3D">
        <w:t>Evaluation, Trials and Studies Coordinating Centre</w:t>
      </w:r>
    </w:p>
    <w:p w:rsidR="00826363" w:rsidRDefault="00826363" w:rsidP="00A96992">
      <w:pPr>
        <w:tabs>
          <w:tab w:val="left" w:pos="1134"/>
        </w:tabs>
        <w:spacing w:line="240" w:lineRule="auto"/>
        <w:ind w:left="3402" w:hanging="3402"/>
      </w:pPr>
      <w:r>
        <w:t>Helena</w:t>
      </w:r>
      <w:r>
        <w:tab/>
        <w:t>Gleeson</w:t>
      </w:r>
      <w:r w:rsidR="00A96992">
        <w:tab/>
        <w:t>Consultant Physician, Royal College of Physicians</w:t>
      </w:r>
    </w:p>
    <w:p w:rsidR="00826363" w:rsidRDefault="00025D67" w:rsidP="00A96992">
      <w:pPr>
        <w:tabs>
          <w:tab w:val="left" w:pos="1134"/>
        </w:tabs>
        <w:spacing w:line="240" w:lineRule="auto"/>
        <w:ind w:left="3402" w:hanging="3402"/>
      </w:pPr>
      <w:r>
        <w:lastRenderedPageBreak/>
        <w:t>Victoria</w:t>
      </w:r>
      <w:r>
        <w:tab/>
      </w:r>
      <w:r w:rsidR="00826363">
        <w:t>Gray</w:t>
      </w:r>
      <w:r w:rsidR="0032765C">
        <w:tab/>
      </w:r>
      <w:r w:rsidR="0032765C" w:rsidRPr="0032765C">
        <w:t>Clinical Psychologist</w:t>
      </w:r>
      <w:r w:rsidR="0032765C">
        <w:t xml:space="preserve">, </w:t>
      </w:r>
      <w:r w:rsidR="0032765C" w:rsidRPr="0032765C">
        <w:t>North West Coast Collaboration for Leadership in A</w:t>
      </w:r>
      <w:r w:rsidR="0032765C">
        <w:t>pplied Health Research and Care</w:t>
      </w:r>
    </w:p>
    <w:p w:rsidR="00826363" w:rsidRDefault="00826363" w:rsidP="00A96992">
      <w:pPr>
        <w:tabs>
          <w:tab w:val="left" w:pos="1134"/>
        </w:tabs>
        <w:spacing w:line="240" w:lineRule="auto"/>
        <w:ind w:left="3402" w:hanging="3402"/>
      </w:pPr>
      <w:r>
        <w:t>Anne</w:t>
      </w:r>
      <w:r>
        <w:tab/>
        <w:t>Greenough</w:t>
      </w:r>
      <w:r w:rsidR="00AA4BC4">
        <w:tab/>
      </w:r>
      <w:r w:rsidR="00A96992">
        <w:t xml:space="preserve">Professor of Paediatrics, </w:t>
      </w:r>
      <w:r w:rsidR="00AA4BC4">
        <w:t>Royal College of Paediatrics and Child Health</w:t>
      </w:r>
    </w:p>
    <w:p w:rsidR="00826363" w:rsidRDefault="00826363" w:rsidP="00A96992">
      <w:pPr>
        <w:tabs>
          <w:tab w:val="left" w:pos="1134"/>
        </w:tabs>
        <w:spacing w:line="240" w:lineRule="auto"/>
        <w:ind w:left="3402" w:hanging="3402"/>
      </w:pPr>
      <w:r>
        <w:t>Penny</w:t>
      </w:r>
      <w:r>
        <w:tab/>
        <w:t>Greenwood</w:t>
      </w:r>
      <w:r w:rsidR="00A96992">
        <w:tab/>
        <w:t>Public Health England</w:t>
      </w:r>
    </w:p>
    <w:p w:rsidR="00826363" w:rsidRDefault="00826363" w:rsidP="00A96992">
      <w:pPr>
        <w:tabs>
          <w:tab w:val="left" w:pos="1134"/>
        </w:tabs>
        <w:spacing w:line="240" w:lineRule="auto"/>
        <w:ind w:left="3402" w:hanging="3402"/>
      </w:pPr>
      <w:r>
        <w:t>Dougal</w:t>
      </w:r>
      <w:r>
        <w:tab/>
        <w:t>Hargreaves</w:t>
      </w:r>
      <w:r w:rsidR="00EE3C3C">
        <w:tab/>
        <w:t>Senior Clinical Research Fellow, University College, London</w:t>
      </w:r>
    </w:p>
    <w:p w:rsidR="00826363" w:rsidRDefault="00826363" w:rsidP="00A96992">
      <w:pPr>
        <w:tabs>
          <w:tab w:val="left" w:pos="1134"/>
        </w:tabs>
        <w:spacing w:line="240" w:lineRule="auto"/>
        <w:ind w:left="3402" w:hanging="3402"/>
      </w:pPr>
      <w:r>
        <w:t>Emma</w:t>
      </w:r>
      <w:r>
        <w:tab/>
        <w:t>Howard</w:t>
      </w:r>
      <w:r w:rsidR="00EE3C3C">
        <w:tab/>
        <w:t>Consultant Physician, Royal College of Physicians</w:t>
      </w:r>
    </w:p>
    <w:p w:rsidR="00826363" w:rsidRDefault="0032765C" w:rsidP="00A96992">
      <w:pPr>
        <w:tabs>
          <w:tab w:val="left" w:pos="1134"/>
        </w:tabs>
        <w:spacing w:line="240" w:lineRule="auto"/>
        <w:ind w:left="3402" w:hanging="3402"/>
      </w:pPr>
      <w:r>
        <w:t>Margaret</w:t>
      </w:r>
      <w:r w:rsidR="00826363">
        <w:tab/>
        <w:t>Johnson</w:t>
      </w:r>
      <w:r w:rsidR="003E5D8C">
        <w:tab/>
        <w:t>Consultant Physician and Academic Vice president, Royal College of Physicians</w:t>
      </w:r>
    </w:p>
    <w:p w:rsidR="00826363" w:rsidRDefault="00826363" w:rsidP="00A96992">
      <w:pPr>
        <w:tabs>
          <w:tab w:val="left" w:pos="1134"/>
        </w:tabs>
        <w:spacing w:line="240" w:lineRule="auto"/>
        <w:ind w:left="3402" w:hanging="3402"/>
      </w:pPr>
      <w:r>
        <w:t>David</w:t>
      </w:r>
      <w:r>
        <w:tab/>
        <w:t>Jones</w:t>
      </w:r>
      <w:r w:rsidR="00AA4BC4">
        <w:tab/>
        <w:t>General Practitioner, Newcastle Gateshead Clinical Commissioning Group</w:t>
      </w:r>
    </w:p>
    <w:p w:rsidR="00826363" w:rsidRDefault="00826363" w:rsidP="00A96992">
      <w:pPr>
        <w:tabs>
          <w:tab w:val="left" w:pos="1134"/>
        </w:tabs>
        <w:spacing w:line="240" w:lineRule="auto"/>
        <w:ind w:left="3402" w:hanging="3402"/>
      </w:pPr>
      <w:r>
        <w:t>Kevin</w:t>
      </w:r>
      <w:r>
        <w:tab/>
        <w:t>Kelleher</w:t>
      </w:r>
      <w:r w:rsidR="00025D67">
        <w:tab/>
      </w:r>
      <w:r w:rsidR="00025D67" w:rsidRPr="00025D67">
        <w:t>National Professional Advisor-Medical Specialities</w:t>
      </w:r>
      <w:r w:rsidR="005205F4">
        <w:t>, Care Quality Commission</w:t>
      </w:r>
    </w:p>
    <w:p w:rsidR="00826363" w:rsidRDefault="00826363" w:rsidP="00A96992">
      <w:pPr>
        <w:tabs>
          <w:tab w:val="left" w:pos="1134"/>
        </w:tabs>
        <w:spacing w:line="240" w:lineRule="auto"/>
        <w:ind w:left="3402" w:hanging="3402"/>
      </w:pPr>
      <w:r>
        <w:t>Terry</w:t>
      </w:r>
      <w:r>
        <w:tab/>
        <w:t>Kemple</w:t>
      </w:r>
      <w:r w:rsidR="009712F9">
        <w:tab/>
        <w:t>General Practitioner, Royal College of General Practice</w:t>
      </w:r>
    </w:p>
    <w:p w:rsidR="00826363" w:rsidRDefault="00826363" w:rsidP="00A96992">
      <w:pPr>
        <w:tabs>
          <w:tab w:val="left" w:pos="1134"/>
        </w:tabs>
        <w:spacing w:line="240" w:lineRule="auto"/>
        <w:ind w:left="3402" w:hanging="3402"/>
      </w:pPr>
      <w:r>
        <w:t>Dorian</w:t>
      </w:r>
      <w:r>
        <w:tab/>
        <w:t>Kennedy</w:t>
      </w:r>
      <w:r w:rsidR="005205F4">
        <w:tab/>
      </w:r>
      <w:r w:rsidR="005205F4" w:rsidRPr="0026582C">
        <w:t>Department of Health, England</w:t>
      </w:r>
    </w:p>
    <w:p w:rsidR="00826363" w:rsidRDefault="00826363" w:rsidP="00A96992">
      <w:pPr>
        <w:tabs>
          <w:tab w:val="left" w:pos="1134"/>
        </w:tabs>
        <w:spacing w:line="240" w:lineRule="auto"/>
        <w:ind w:left="3402" w:hanging="3402"/>
      </w:pPr>
      <w:r>
        <w:t>Peter</w:t>
      </w:r>
      <w:r>
        <w:tab/>
        <w:t>Kinderman</w:t>
      </w:r>
      <w:r w:rsidR="003E5D8C">
        <w:tab/>
        <w:t>Professor of Clinical Psychology, British Psychological Society</w:t>
      </w:r>
    </w:p>
    <w:p w:rsidR="00826363" w:rsidRDefault="00826363" w:rsidP="00A96992">
      <w:pPr>
        <w:tabs>
          <w:tab w:val="left" w:pos="1134"/>
        </w:tabs>
        <w:spacing w:line="240" w:lineRule="auto"/>
        <w:ind w:left="3402" w:hanging="3402"/>
      </w:pPr>
      <w:r>
        <w:t>Ann</w:t>
      </w:r>
      <w:r>
        <w:tab/>
        <w:t>Le Couteur</w:t>
      </w:r>
      <w:r w:rsidR="00196566">
        <w:tab/>
        <w:t>Professor of Child and Adolescent Mental Health, Newcastle University</w:t>
      </w:r>
    </w:p>
    <w:p w:rsidR="007E6B22" w:rsidRDefault="007E6B22" w:rsidP="00A96992">
      <w:pPr>
        <w:tabs>
          <w:tab w:val="left" w:pos="1134"/>
        </w:tabs>
        <w:spacing w:line="240" w:lineRule="auto"/>
        <w:ind w:left="3402" w:hanging="3402"/>
      </w:pPr>
      <w:r>
        <w:t>Beatrice</w:t>
      </w:r>
      <w:r>
        <w:tab/>
        <w:t>Liddell</w:t>
      </w:r>
      <w:r>
        <w:tab/>
        <w:t>University College, London</w:t>
      </w:r>
    </w:p>
    <w:p w:rsidR="00826363" w:rsidRDefault="00826363" w:rsidP="00A96992">
      <w:pPr>
        <w:tabs>
          <w:tab w:val="left" w:pos="1134"/>
        </w:tabs>
        <w:spacing w:line="240" w:lineRule="auto"/>
        <w:ind w:left="3402" w:hanging="3402"/>
      </w:pPr>
      <w:r>
        <w:t>Stewart</w:t>
      </w:r>
      <w:r>
        <w:tab/>
        <w:t>Long</w:t>
      </w:r>
      <w:r w:rsidR="008C4B80">
        <w:tab/>
      </w:r>
      <w:r w:rsidR="008C4B80" w:rsidRPr="008C4B80">
        <w:t>Director of Nations and Services</w:t>
      </w:r>
      <w:r w:rsidR="008C4B80">
        <w:t>, Arthritis Care and Arthritis Research UK</w:t>
      </w:r>
    </w:p>
    <w:p w:rsidR="00826363" w:rsidRDefault="00826363" w:rsidP="00A96992">
      <w:pPr>
        <w:tabs>
          <w:tab w:val="left" w:pos="1134"/>
        </w:tabs>
        <w:spacing w:line="240" w:lineRule="auto"/>
        <w:ind w:left="3402" w:hanging="3402"/>
      </w:pPr>
      <w:r>
        <w:t>Jim</w:t>
      </w:r>
      <w:r>
        <w:tab/>
        <w:t>Mackey</w:t>
      </w:r>
      <w:r w:rsidR="00025D67">
        <w:tab/>
        <w:t xml:space="preserve">Chief Executive, NHS </w:t>
      </w:r>
      <w:r w:rsidR="002324F4">
        <w:t xml:space="preserve">Improvement, NHS </w:t>
      </w:r>
      <w:r w:rsidR="00025D67">
        <w:t>England</w:t>
      </w:r>
    </w:p>
    <w:p w:rsidR="00826363" w:rsidRDefault="00826363" w:rsidP="00A96992">
      <w:pPr>
        <w:tabs>
          <w:tab w:val="left" w:pos="1134"/>
        </w:tabs>
        <w:spacing w:line="240" w:lineRule="auto"/>
        <w:ind w:left="3402" w:hanging="3402"/>
      </w:pPr>
      <w:r>
        <w:t>Greg</w:t>
      </w:r>
      <w:r>
        <w:tab/>
        <w:t>Maniatopoulos</w:t>
      </w:r>
      <w:r w:rsidR="00196566">
        <w:tab/>
        <w:t>Senior Research Associate, Medical Sociology, Newcastle University</w:t>
      </w:r>
    </w:p>
    <w:p w:rsidR="00826363" w:rsidRDefault="00826363" w:rsidP="00A96992">
      <w:pPr>
        <w:tabs>
          <w:tab w:val="left" w:pos="1134"/>
        </w:tabs>
        <w:spacing w:line="240" w:lineRule="auto"/>
        <w:ind w:left="3402" w:hanging="3402"/>
      </w:pPr>
      <w:r>
        <w:t>Michael</w:t>
      </w:r>
      <w:r>
        <w:tab/>
        <w:t>March</w:t>
      </w:r>
      <w:r w:rsidR="005205F4">
        <w:tab/>
        <w:t>Consu</w:t>
      </w:r>
      <w:r w:rsidR="002953C7">
        <w:t>ltant Paediatrician, Regional Director London, Specialty Commissioning, NHS England</w:t>
      </w:r>
    </w:p>
    <w:p w:rsidR="00826363" w:rsidRDefault="00826363" w:rsidP="00A96992">
      <w:pPr>
        <w:tabs>
          <w:tab w:val="left" w:pos="1134"/>
        </w:tabs>
        <w:spacing w:line="240" w:lineRule="auto"/>
        <w:ind w:left="3402" w:hanging="3402"/>
      </w:pPr>
      <w:r>
        <w:t>Helen</w:t>
      </w:r>
      <w:r>
        <w:tab/>
        <w:t>McConachie</w:t>
      </w:r>
      <w:r w:rsidR="00196566">
        <w:tab/>
        <w:t>Professor of Child Clinical Psychology, Newcastle University</w:t>
      </w:r>
    </w:p>
    <w:p w:rsidR="00826363" w:rsidRDefault="00826363" w:rsidP="000F0806">
      <w:pPr>
        <w:tabs>
          <w:tab w:val="left" w:pos="1134"/>
        </w:tabs>
        <w:spacing w:line="240" w:lineRule="auto"/>
        <w:ind w:left="3402" w:hanging="3402"/>
      </w:pPr>
      <w:r>
        <w:t>Janet</w:t>
      </w:r>
      <w:r>
        <w:tab/>
        <w:t>McDonagh</w:t>
      </w:r>
      <w:r w:rsidR="000F0806">
        <w:tab/>
        <w:t>Clinical Senior Lecturer in Paediatric and Adolescent Rheumatology, University of Manchester</w:t>
      </w:r>
    </w:p>
    <w:p w:rsidR="00826363" w:rsidRDefault="00826363" w:rsidP="00A96992">
      <w:pPr>
        <w:tabs>
          <w:tab w:val="left" w:pos="1134"/>
        </w:tabs>
        <w:spacing w:line="240" w:lineRule="auto"/>
        <w:ind w:left="3402" w:hanging="3402"/>
      </w:pPr>
      <w:r>
        <w:t>Joseph</w:t>
      </w:r>
      <w:r>
        <w:tab/>
        <w:t>McElderry</w:t>
      </w:r>
      <w:r w:rsidR="0032765C">
        <w:tab/>
        <w:t>Young Person, Northeast England</w:t>
      </w:r>
    </w:p>
    <w:p w:rsidR="00826363" w:rsidRDefault="00826363" w:rsidP="00A96992">
      <w:pPr>
        <w:tabs>
          <w:tab w:val="left" w:pos="1134"/>
        </w:tabs>
        <w:spacing w:line="240" w:lineRule="auto"/>
        <w:ind w:left="3402" w:hanging="3402"/>
      </w:pPr>
      <w:r>
        <w:t>Mel</w:t>
      </w:r>
      <w:r>
        <w:tab/>
        <w:t>Meek</w:t>
      </w:r>
      <w:r w:rsidR="000F0806">
        <w:tab/>
        <w:t xml:space="preserve">Consultant Nurse in Child and Adolescent Mental Health, </w:t>
      </w:r>
      <w:r w:rsidR="000F0806" w:rsidRPr="000F0806">
        <w:t>Avon and Wiltshire Mental Health Partnership NHS Trust</w:t>
      </w:r>
    </w:p>
    <w:p w:rsidR="00826363" w:rsidRDefault="00826363" w:rsidP="00A96992">
      <w:pPr>
        <w:tabs>
          <w:tab w:val="left" w:pos="1134"/>
        </w:tabs>
        <w:spacing w:line="240" w:lineRule="auto"/>
        <w:ind w:left="3402" w:hanging="3402"/>
      </w:pPr>
      <w:r>
        <w:t>Hannah</w:t>
      </w:r>
      <w:r>
        <w:tab/>
        <w:t>Merrick</w:t>
      </w:r>
      <w:r w:rsidR="00025D67">
        <w:tab/>
      </w:r>
      <w:r w:rsidR="0032765C">
        <w:t>R</w:t>
      </w:r>
      <w:r w:rsidR="00025D67">
        <w:t>esearch Ass</w:t>
      </w:r>
      <w:r w:rsidR="00CA2004">
        <w:t>istant</w:t>
      </w:r>
      <w:r w:rsidR="00025D67">
        <w:t>, Newcastle University</w:t>
      </w:r>
    </w:p>
    <w:p w:rsidR="00826363" w:rsidRDefault="00826363" w:rsidP="00A96992">
      <w:pPr>
        <w:tabs>
          <w:tab w:val="left" w:pos="1134"/>
        </w:tabs>
        <w:spacing w:line="240" w:lineRule="auto"/>
        <w:ind w:left="3402" w:hanging="3402"/>
      </w:pPr>
      <w:r>
        <w:t>Alison</w:t>
      </w:r>
      <w:r>
        <w:tab/>
        <w:t>Mulvenna</w:t>
      </w:r>
      <w:r w:rsidR="00025D67">
        <w:tab/>
        <w:t xml:space="preserve">Administrative </w:t>
      </w:r>
      <w:r w:rsidR="00CA2004">
        <w:t>Support</w:t>
      </w:r>
      <w:r w:rsidR="00025D67">
        <w:t>, Newcastle University</w:t>
      </w:r>
    </w:p>
    <w:p w:rsidR="00826363" w:rsidRDefault="00826363" w:rsidP="00A96992">
      <w:pPr>
        <w:tabs>
          <w:tab w:val="left" w:pos="1134"/>
        </w:tabs>
        <w:spacing w:line="240" w:lineRule="auto"/>
        <w:ind w:left="3402" w:hanging="3402"/>
      </w:pPr>
      <w:r>
        <w:lastRenderedPageBreak/>
        <w:t>Alison</w:t>
      </w:r>
      <w:r>
        <w:tab/>
        <w:t>Murray</w:t>
      </w:r>
      <w:r w:rsidR="00196566">
        <w:tab/>
        <w:t>Parent, North Tyneside</w:t>
      </w:r>
    </w:p>
    <w:p w:rsidR="00826363" w:rsidRDefault="00826363" w:rsidP="00CA2004">
      <w:pPr>
        <w:tabs>
          <w:tab w:val="left" w:pos="1134"/>
        </w:tabs>
        <w:spacing w:line="240" w:lineRule="auto"/>
        <w:ind w:left="3402" w:hanging="3402"/>
      </w:pPr>
      <w:r>
        <w:t>Arvind</w:t>
      </w:r>
      <w:r>
        <w:tab/>
        <w:t>Nagra</w:t>
      </w:r>
      <w:r w:rsidR="00025D67">
        <w:tab/>
        <w:t xml:space="preserve">Consultant Paediatric Nephrologist, </w:t>
      </w:r>
      <w:r w:rsidR="000F0806">
        <w:t>University Hospital Southampton NHS Trust</w:t>
      </w:r>
    </w:p>
    <w:p w:rsidR="00826363" w:rsidRDefault="00826363" w:rsidP="00A96992">
      <w:pPr>
        <w:tabs>
          <w:tab w:val="left" w:pos="1134"/>
        </w:tabs>
        <w:spacing w:line="240" w:lineRule="auto"/>
        <w:ind w:left="3402" w:hanging="3402"/>
      </w:pPr>
      <w:bookmarkStart w:id="0" w:name="_GoBack"/>
      <w:bookmarkEnd w:id="0"/>
      <w:r>
        <w:t>Jeremy</w:t>
      </w:r>
      <w:r>
        <w:tab/>
        <w:t>Parr</w:t>
      </w:r>
      <w:r w:rsidR="00B548F6">
        <w:tab/>
        <w:t>Senior L</w:t>
      </w:r>
      <w:r w:rsidR="00AA4BC4">
        <w:t>ecturer, Paediatric Neurodisability, Newcastle University and Newcastle upon Tyne Hospitals Trust</w:t>
      </w:r>
    </w:p>
    <w:p w:rsidR="00826363" w:rsidRDefault="00826363" w:rsidP="00A96992">
      <w:pPr>
        <w:tabs>
          <w:tab w:val="left" w:pos="1134"/>
        </w:tabs>
        <w:spacing w:line="240" w:lineRule="auto"/>
        <w:ind w:left="3402" w:hanging="3402"/>
      </w:pPr>
      <w:r>
        <w:t>Matthew</w:t>
      </w:r>
      <w:r>
        <w:tab/>
        <w:t>Peak</w:t>
      </w:r>
      <w:r w:rsidR="00AA4BC4">
        <w:tab/>
        <w:t xml:space="preserve">Director of Research, </w:t>
      </w:r>
      <w:r w:rsidR="00AA4BC4" w:rsidRPr="0032765C">
        <w:t>North West Coast Collaboration for Leadership in A</w:t>
      </w:r>
      <w:r w:rsidR="00AA4BC4">
        <w:t>pplied Health Research and Care</w:t>
      </w:r>
    </w:p>
    <w:p w:rsidR="00826363" w:rsidRDefault="00826363" w:rsidP="00A96992">
      <w:pPr>
        <w:tabs>
          <w:tab w:val="left" w:pos="1134"/>
        </w:tabs>
        <w:spacing w:line="240" w:lineRule="auto"/>
        <w:ind w:left="3402" w:hanging="3402"/>
      </w:pPr>
      <w:r>
        <w:t>Simon</w:t>
      </w:r>
      <w:r>
        <w:tab/>
        <w:t>Pleydell</w:t>
      </w:r>
      <w:r w:rsidR="00301DC7">
        <w:tab/>
        <w:t>Chief Executive, Whittington Health NHS Trust</w:t>
      </w:r>
    </w:p>
    <w:p w:rsidR="009665AB" w:rsidRDefault="009665AB" w:rsidP="00A96992">
      <w:pPr>
        <w:tabs>
          <w:tab w:val="left" w:pos="1134"/>
        </w:tabs>
        <w:spacing w:line="240" w:lineRule="auto"/>
        <w:ind w:left="3402" w:hanging="3402"/>
      </w:pPr>
      <w:r>
        <w:t>Caroline</w:t>
      </w:r>
      <w:r>
        <w:tab/>
        <w:t>Potts</w:t>
      </w:r>
      <w:r>
        <w:tab/>
        <w:t xml:space="preserve">R&amp;D Manager, </w:t>
      </w:r>
      <w:r w:rsidRPr="00301DC7">
        <w:t>Northumbria Healthcare NHS Trust</w:t>
      </w:r>
    </w:p>
    <w:p w:rsidR="00826363" w:rsidRDefault="00826363" w:rsidP="00A96992">
      <w:pPr>
        <w:tabs>
          <w:tab w:val="left" w:pos="1134"/>
        </w:tabs>
        <w:spacing w:line="240" w:lineRule="auto"/>
        <w:ind w:left="3402" w:hanging="3402"/>
      </w:pPr>
      <w:r>
        <w:t>Carol</w:t>
      </w:r>
      <w:r>
        <w:tab/>
        <w:t>Povey</w:t>
      </w:r>
      <w:r w:rsidR="003E5D8C">
        <w:tab/>
        <w:t>National Autistic Society</w:t>
      </w:r>
    </w:p>
    <w:p w:rsidR="00633FCC" w:rsidRDefault="00633FCC" w:rsidP="00A96992">
      <w:pPr>
        <w:tabs>
          <w:tab w:val="left" w:pos="1134"/>
        </w:tabs>
        <w:spacing w:line="240" w:lineRule="auto"/>
        <w:ind w:left="3402" w:hanging="3402"/>
      </w:pPr>
      <w:r>
        <w:t>Sue</w:t>
      </w:r>
      <w:r>
        <w:tab/>
        <w:t>Protheroe</w:t>
      </w:r>
      <w:r>
        <w:tab/>
      </w:r>
      <w:r w:rsidRPr="00633FCC">
        <w:t>Chair of NHS England C</w:t>
      </w:r>
      <w:r w:rsidR="00293350">
        <w:t xml:space="preserve">linical Reference Group </w:t>
      </w:r>
      <w:r w:rsidRPr="00633FCC">
        <w:t>Paediatric Medicine</w:t>
      </w:r>
    </w:p>
    <w:p w:rsidR="002706A4" w:rsidRDefault="002706A4" w:rsidP="00A96992">
      <w:pPr>
        <w:tabs>
          <w:tab w:val="left" w:pos="1134"/>
        </w:tabs>
        <w:spacing w:line="240" w:lineRule="auto"/>
        <w:ind w:left="3402" w:hanging="3402"/>
      </w:pPr>
      <w:r>
        <w:t>Suzannah</w:t>
      </w:r>
      <w:r>
        <w:tab/>
        <w:t>Pye</w:t>
      </w:r>
      <w:r>
        <w:tab/>
        <w:t>Policy Analyst, The Health Foundation</w:t>
      </w:r>
    </w:p>
    <w:p w:rsidR="00826363" w:rsidRDefault="00826363" w:rsidP="00A96992">
      <w:pPr>
        <w:tabs>
          <w:tab w:val="left" w:pos="1134"/>
        </w:tabs>
        <w:spacing w:line="240" w:lineRule="auto"/>
        <w:ind w:left="3402" w:hanging="3402"/>
      </w:pPr>
      <w:r>
        <w:t>Tim</w:t>
      </w:r>
      <w:r>
        <w:tab/>
        <w:t>Rapley</w:t>
      </w:r>
      <w:r w:rsidR="00025D67">
        <w:tab/>
        <w:t>Senior Lecturer, Medical Sociology, Newcastle University</w:t>
      </w:r>
    </w:p>
    <w:p w:rsidR="00826363" w:rsidRDefault="00826363" w:rsidP="00A96992">
      <w:pPr>
        <w:tabs>
          <w:tab w:val="left" w:pos="1134"/>
        </w:tabs>
        <w:spacing w:line="240" w:lineRule="auto"/>
        <w:ind w:left="3402" w:hanging="3402"/>
      </w:pPr>
      <w:r>
        <w:t>Debbie</w:t>
      </w:r>
      <w:r>
        <w:tab/>
        <w:t>Reape</w:t>
      </w:r>
      <w:r w:rsidR="00025D67">
        <w:tab/>
      </w:r>
      <w:r w:rsidR="00301DC7">
        <w:t xml:space="preserve">Acting Director of Nursing, </w:t>
      </w:r>
      <w:r w:rsidR="00301DC7" w:rsidRPr="00301DC7">
        <w:t>Northumbria Healthcare NHS Trust</w:t>
      </w:r>
    </w:p>
    <w:p w:rsidR="00826363" w:rsidRDefault="00826363" w:rsidP="00A96992">
      <w:pPr>
        <w:tabs>
          <w:tab w:val="left" w:pos="1134"/>
        </w:tabs>
        <w:spacing w:line="240" w:lineRule="auto"/>
        <w:ind w:left="3402" w:hanging="3402"/>
      </w:pPr>
      <w:r>
        <w:t>Diane</w:t>
      </w:r>
      <w:r>
        <w:tab/>
        <w:t>Reeves</w:t>
      </w:r>
      <w:r w:rsidR="009712F9">
        <w:tab/>
        <w:t xml:space="preserve">General </w:t>
      </w:r>
      <w:r w:rsidR="003E5D8C">
        <w:t>Practitioner</w:t>
      </w:r>
      <w:r w:rsidR="009712F9">
        <w:t xml:space="preserve"> and </w:t>
      </w:r>
      <w:r w:rsidR="003E5D8C">
        <w:t xml:space="preserve">Chief Accountable Officer, </w:t>
      </w:r>
      <w:r w:rsidR="009712F9">
        <w:t>Birmingham</w:t>
      </w:r>
      <w:r w:rsidR="003E5D8C">
        <w:t xml:space="preserve"> South Central CCG</w:t>
      </w:r>
    </w:p>
    <w:p w:rsidR="00826363" w:rsidRDefault="00826363" w:rsidP="00A96992">
      <w:pPr>
        <w:tabs>
          <w:tab w:val="left" w:pos="1134"/>
        </w:tabs>
        <w:spacing w:line="240" w:lineRule="auto"/>
        <w:ind w:left="3402" w:hanging="3402"/>
      </w:pPr>
      <w:r>
        <w:t>Emma</w:t>
      </w:r>
      <w:r>
        <w:tab/>
        <w:t>Rigby</w:t>
      </w:r>
      <w:r w:rsidR="000F0806">
        <w:tab/>
        <w:t>Association of Young People’s Health</w:t>
      </w:r>
    </w:p>
    <w:p w:rsidR="00826363" w:rsidRDefault="00826363" w:rsidP="00A96992">
      <w:pPr>
        <w:tabs>
          <w:tab w:val="left" w:pos="1134"/>
        </w:tabs>
        <w:spacing w:line="240" w:lineRule="auto"/>
        <w:ind w:left="3402" w:hanging="3402"/>
      </w:pPr>
      <w:r>
        <w:t>Swaran</w:t>
      </w:r>
      <w:r>
        <w:tab/>
        <w:t>Singh</w:t>
      </w:r>
      <w:r w:rsidR="00EE3C3C">
        <w:tab/>
        <w:t xml:space="preserve">Professor of </w:t>
      </w:r>
      <w:r w:rsidR="00EE3C3C" w:rsidRPr="00EE3C3C">
        <w:t>Mental Health and Wellbeing</w:t>
      </w:r>
      <w:r w:rsidR="00EE3C3C">
        <w:t>, University of Warwick</w:t>
      </w:r>
    </w:p>
    <w:p w:rsidR="00D61916" w:rsidRDefault="00D61916" w:rsidP="00A96992">
      <w:pPr>
        <w:tabs>
          <w:tab w:val="left" w:pos="1134"/>
        </w:tabs>
        <w:spacing w:line="240" w:lineRule="auto"/>
        <w:ind w:left="3402" w:hanging="3402"/>
      </w:pPr>
      <w:r w:rsidRPr="00D61916">
        <w:t>Kathy</w:t>
      </w:r>
      <w:r>
        <w:tab/>
      </w:r>
      <w:r w:rsidRPr="00D61916">
        <w:t>Smethurst</w:t>
      </w:r>
      <w:r>
        <w:tab/>
        <w:t xml:space="preserve">Mental </w:t>
      </w:r>
      <w:r w:rsidRPr="0026582C">
        <w:t>Health Policy, Department of Health, England</w:t>
      </w:r>
    </w:p>
    <w:p w:rsidR="002C5F92" w:rsidRDefault="002C5F92" w:rsidP="00A96992">
      <w:pPr>
        <w:tabs>
          <w:tab w:val="left" w:pos="1134"/>
        </w:tabs>
        <w:spacing w:line="240" w:lineRule="auto"/>
        <w:ind w:left="3402" w:hanging="3402"/>
      </w:pPr>
      <w:r>
        <w:t>Edward</w:t>
      </w:r>
      <w:r>
        <w:tab/>
        <w:t>Smith</w:t>
      </w:r>
      <w:r>
        <w:tab/>
        <w:t>Autistica</w:t>
      </w:r>
    </w:p>
    <w:p w:rsidR="00826363" w:rsidRDefault="00826363" w:rsidP="00A96992">
      <w:pPr>
        <w:tabs>
          <w:tab w:val="left" w:pos="1134"/>
        </w:tabs>
        <w:spacing w:line="240" w:lineRule="auto"/>
        <w:ind w:left="3402" w:hanging="3402"/>
      </w:pPr>
      <w:r>
        <w:t>Fiona</w:t>
      </w:r>
      <w:r>
        <w:tab/>
        <w:t>Smith</w:t>
      </w:r>
      <w:r w:rsidR="003E5D8C">
        <w:tab/>
        <w:t>Royal College of Nursing</w:t>
      </w:r>
    </w:p>
    <w:p w:rsidR="00826363" w:rsidRDefault="00826363" w:rsidP="00A96992">
      <w:pPr>
        <w:tabs>
          <w:tab w:val="left" w:pos="1134"/>
        </w:tabs>
        <w:spacing w:line="240" w:lineRule="auto"/>
        <w:ind w:left="3402" w:hanging="3402"/>
      </w:pPr>
      <w:r>
        <w:t>Harriet</w:t>
      </w:r>
      <w:r>
        <w:tab/>
        <w:t>Stewart</w:t>
      </w:r>
      <w:r w:rsidR="00CA2004">
        <w:tab/>
        <w:t>Consultant Child and Adolescent Psychiatrist, Royal College of Psychiatry</w:t>
      </w:r>
    </w:p>
    <w:p w:rsidR="00CA2004" w:rsidRDefault="00CA2004" w:rsidP="00A96992">
      <w:pPr>
        <w:tabs>
          <w:tab w:val="left" w:pos="1134"/>
        </w:tabs>
        <w:spacing w:line="240" w:lineRule="auto"/>
        <w:ind w:left="3402" w:hanging="3402"/>
      </w:pPr>
      <w:r>
        <w:t>Jaqueline</w:t>
      </w:r>
      <w:r>
        <w:tab/>
        <w:t>Story</w:t>
      </w:r>
      <w:r>
        <w:tab/>
        <w:t xml:space="preserve">Administrative support, </w:t>
      </w:r>
      <w:r w:rsidRPr="00301DC7">
        <w:t>Northumbria Healthcare NHS Trust</w:t>
      </w:r>
    </w:p>
    <w:p w:rsidR="001E6E9F" w:rsidRDefault="001E6E9F" w:rsidP="00A96992">
      <w:pPr>
        <w:tabs>
          <w:tab w:val="left" w:pos="1134"/>
        </w:tabs>
        <w:spacing w:line="240" w:lineRule="auto"/>
        <w:ind w:left="3402" w:hanging="3402"/>
      </w:pPr>
      <w:r>
        <w:t>David</w:t>
      </w:r>
      <w:r>
        <w:tab/>
        <w:t>Strudely</w:t>
      </w:r>
      <w:r>
        <w:tab/>
        <w:t>Chair</w:t>
      </w:r>
      <w:r w:rsidR="00B548F6">
        <w:t>,</w:t>
      </w:r>
      <w:r>
        <w:t xml:space="preserve"> Transition Taskforce</w:t>
      </w:r>
      <w:r w:rsidR="00360827">
        <w:t>, Together</w:t>
      </w:r>
      <w:r>
        <w:t xml:space="preserve"> for Short Lives</w:t>
      </w:r>
    </w:p>
    <w:p w:rsidR="00826363" w:rsidRDefault="00826363" w:rsidP="00A96992">
      <w:pPr>
        <w:tabs>
          <w:tab w:val="left" w:pos="1134"/>
        </w:tabs>
        <w:spacing w:line="240" w:lineRule="auto"/>
        <w:ind w:left="3402" w:hanging="3402"/>
      </w:pPr>
      <w:r>
        <w:t>Rachel</w:t>
      </w:r>
      <w:r>
        <w:tab/>
        <w:t>Tat</w:t>
      </w:r>
      <w:r w:rsidR="00123F61">
        <w:t>t</w:t>
      </w:r>
      <w:r>
        <w:t>ersall</w:t>
      </w:r>
      <w:r w:rsidR="00AA4BC4">
        <w:tab/>
        <w:t>Consultant Physician, Royal College of Physicians</w:t>
      </w:r>
    </w:p>
    <w:p w:rsidR="00826363" w:rsidRDefault="00826363" w:rsidP="00A96992">
      <w:pPr>
        <w:tabs>
          <w:tab w:val="left" w:pos="1134"/>
        </w:tabs>
        <w:spacing w:line="240" w:lineRule="auto"/>
        <w:ind w:left="3402" w:hanging="3402"/>
      </w:pPr>
      <w:r>
        <w:t>Nandu</w:t>
      </w:r>
      <w:r>
        <w:tab/>
        <w:t>Thalange</w:t>
      </w:r>
      <w:r w:rsidR="002324F4">
        <w:tab/>
        <w:t>Retired Consultant Paediatrician</w:t>
      </w:r>
    </w:p>
    <w:p w:rsidR="00826363" w:rsidRDefault="00826363" w:rsidP="00A96992">
      <w:pPr>
        <w:tabs>
          <w:tab w:val="left" w:pos="1134"/>
        </w:tabs>
        <w:spacing w:line="240" w:lineRule="auto"/>
        <w:ind w:left="3402" w:hanging="3402"/>
      </w:pPr>
      <w:r>
        <w:t>Luke</w:t>
      </w:r>
      <w:r>
        <w:tab/>
        <w:t>Vale</w:t>
      </w:r>
      <w:r w:rsidR="00025D67">
        <w:tab/>
        <w:t>Professor of Health Economics, Newcastle University</w:t>
      </w:r>
    </w:p>
    <w:p w:rsidR="00826363" w:rsidRDefault="00826363" w:rsidP="00A96992">
      <w:pPr>
        <w:tabs>
          <w:tab w:val="left" w:pos="1134"/>
        </w:tabs>
        <w:spacing w:line="240" w:lineRule="auto"/>
        <w:ind w:left="3402" w:hanging="3402"/>
      </w:pPr>
      <w:r>
        <w:t>AnneLoes</w:t>
      </w:r>
      <w:r>
        <w:tab/>
        <w:t>van Staa</w:t>
      </w:r>
      <w:r w:rsidR="008C4B80">
        <w:tab/>
      </w:r>
      <w:r w:rsidR="008C4B80" w:rsidRPr="009C1A93">
        <w:t>Professor</w:t>
      </w:r>
      <w:r w:rsidR="008C4B80">
        <w:t xml:space="preserve"> of </w:t>
      </w:r>
      <w:r w:rsidR="008C4B80" w:rsidRPr="009C1A93">
        <w:t>Transitions in Care, Rotterdam University of Applied Sciences</w:t>
      </w:r>
    </w:p>
    <w:p w:rsidR="00826363" w:rsidRDefault="00826363" w:rsidP="00A96992">
      <w:pPr>
        <w:tabs>
          <w:tab w:val="left" w:pos="1134"/>
        </w:tabs>
        <w:spacing w:line="240" w:lineRule="auto"/>
        <w:ind w:left="3402" w:hanging="3402"/>
      </w:pPr>
      <w:r>
        <w:t>Russel</w:t>
      </w:r>
      <w:r>
        <w:tab/>
        <w:t>Viner</w:t>
      </w:r>
      <w:r w:rsidR="00AA4BC4">
        <w:tab/>
        <w:t>Professor of Adolescent Health, University College, London</w:t>
      </w:r>
    </w:p>
    <w:p w:rsidR="00E72808" w:rsidRDefault="00E72808" w:rsidP="00A96992">
      <w:pPr>
        <w:tabs>
          <w:tab w:val="left" w:pos="1134"/>
        </w:tabs>
        <w:spacing w:line="240" w:lineRule="auto"/>
        <w:ind w:left="3402" w:hanging="3402"/>
      </w:pPr>
      <w:r>
        <w:lastRenderedPageBreak/>
        <w:t>Elizabeth</w:t>
      </w:r>
      <w:r>
        <w:tab/>
        <w:t>Ward</w:t>
      </w:r>
      <w:r>
        <w:tab/>
        <w:t>North Hampshire CCG</w:t>
      </w:r>
    </w:p>
    <w:p w:rsidR="00826363" w:rsidRDefault="00826363" w:rsidP="00A96992">
      <w:pPr>
        <w:tabs>
          <w:tab w:val="left" w:pos="1134"/>
        </w:tabs>
        <w:spacing w:line="240" w:lineRule="auto"/>
        <w:ind w:left="3402" w:hanging="3402"/>
      </w:pPr>
      <w:r>
        <w:t>Gab</w:t>
      </w:r>
      <w:r w:rsidR="00941C37">
        <w:t>riel</w:t>
      </w:r>
      <w:r w:rsidR="00941C37">
        <w:tab/>
      </w:r>
      <w:r>
        <w:t>Whitlingum</w:t>
      </w:r>
      <w:r w:rsidR="00AA4BC4">
        <w:tab/>
        <w:t>Consultant Paediatrician, British Academy of Childhood Disability</w:t>
      </w:r>
    </w:p>
    <w:p w:rsidR="00826363" w:rsidRDefault="00826363" w:rsidP="00A96992">
      <w:pPr>
        <w:tabs>
          <w:tab w:val="left" w:pos="1134"/>
        </w:tabs>
        <w:spacing w:line="240" w:lineRule="auto"/>
        <w:ind w:left="3402" w:hanging="3402"/>
      </w:pPr>
      <w:r>
        <w:t>Peter</w:t>
      </w:r>
      <w:r>
        <w:tab/>
        <w:t>Wilson</w:t>
      </w:r>
      <w:r w:rsidR="008C4B80">
        <w:tab/>
      </w:r>
      <w:r w:rsidR="008C4B80" w:rsidRPr="008C4B80">
        <w:t>Clinical Chair, Women and Children Programme of Care Board, Specialised Commissioning</w:t>
      </w:r>
      <w:r w:rsidR="00FE0CA3">
        <w:t>, NHS England</w:t>
      </w:r>
    </w:p>
    <w:p w:rsidR="00826363" w:rsidRDefault="00826363" w:rsidP="00A96992">
      <w:pPr>
        <w:tabs>
          <w:tab w:val="left" w:pos="1134"/>
        </w:tabs>
        <w:spacing w:line="240" w:lineRule="auto"/>
        <w:ind w:left="3402" w:hanging="3402"/>
      </w:pPr>
      <w:r>
        <w:t>Athena</w:t>
      </w:r>
      <w:r>
        <w:tab/>
        <w:t>Winchester-Shore</w:t>
      </w:r>
      <w:r w:rsidR="0032765C">
        <w:tab/>
        <w:t>Young Person, Northeast England</w:t>
      </w:r>
    </w:p>
    <w:p w:rsidR="00E46E9D" w:rsidRDefault="00E46E9D" w:rsidP="005205F4">
      <w:pPr>
        <w:tabs>
          <w:tab w:val="left" w:pos="1134"/>
        </w:tabs>
        <w:spacing w:line="240" w:lineRule="auto"/>
        <w:ind w:left="3402" w:hanging="3402"/>
      </w:pPr>
      <w:r>
        <w:t>Paul</w:t>
      </w:r>
      <w:r>
        <w:tab/>
        <w:t>Wright</w:t>
      </w:r>
      <w:r>
        <w:tab/>
        <w:t xml:space="preserve">British </w:t>
      </w:r>
      <w:r w:rsidR="004472E8">
        <w:t>Association of Community Child H</w:t>
      </w:r>
      <w:r>
        <w:t>ealth</w:t>
      </w:r>
    </w:p>
    <w:p w:rsidR="002953C7" w:rsidRDefault="00826363" w:rsidP="005205F4">
      <w:pPr>
        <w:tabs>
          <w:tab w:val="left" w:pos="1134"/>
        </w:tabs>
        <w:spacing w:line="240" w:lineRule="auto"/>
        <w:ind w:left="3402" w:hanging="3402"/>
      </w:pPr>
      <w:r>
        <w:t>Rohana</w:t>
      </w:r>
      <w:r>
        <w:tab/>
        <w:t>Wright</w:t>
      </w:r>
      <w:r w:rsidR="005205F4">
        <w:tab/>
        <w:t>Consultant Physician, Royal College of Physicians</w:t>
      </w:r>
    </w:p>
    <w:p w:rsidR="00D0290F" w:rsidRDefault="00D0290F" w:rsidP="005205F4">
      <w:pPr>
        <w:tabs>
          <w:tab w:val="left" w:pos="1134"/>
        </w:tabs>
        <w:spacing w:line="240" w:lineRule="auto"/>
        <w:ind w:left="3402" w:hanging="3402"/>
        <w:rPr>
          <w:b/>
        </w:rPr>
      </w:pPr>
      <w:r>
        <w:rPr>
          <w:b/>
        </w:rPr>
        <w:br w:type="page"/>
      </w:r>
    </w:p>
    <w:p w:rsidR="00C203C7" w:rsidRDefault="00C203C7" w:rsidP="00F34948">
      <w:pPr>
        <w:pStyle w:val="Heading1"/>
      </w:pPr>
      <w:r>
        <w:lastRenderedPageBreak/>
        <w:t xml:space="preserve">We thank the following people who have </w:t>
      </w:r>
      <w:r w:rsidR="0076219D">
        <w:t>contributed to the Research P</w:t>
      </w:r>
      <w:r>
        <w:t>rogramme</w:t>
      </w:r>
    </w:p>
    <w:p w:rsidR="006546E4" w:rsidRDefault="006546E4" w:rsidP="00F34948">
      <w:pPr>
        <w:pStyle w:val="Heading1"/>
      </w:pPr>
      <w:r>
        <w:t>External Advisory Board</w:t>
      </w:r>
    </w:p>
    <w:p w:rsidR="00FF21CF" w:rsidRDefault="00FF21CF" w:rsidP="00FF21CF">
      <w:pPr>
        <w:pStyle w:val="NoSpacing"/>
      </w:pPr>
      <w:r>
        <w:t>Simon Pley</w:t>
      </w:r>
      <w:r w:rsidR="00C865EB">
        <w:t>dell</w:t>
      </w:r>
      <w:r w:rsidR="00343D76">
        <w:t>,</w:t>
      </w:r>
      <w:r w:rsidR="00C865EB">
        <w:t xml:space="preserve"> Chair</w:t>
      </w:r>
      <w:r w:rsidR="00343D76">
        <w:t>, CEO</w:t>
      </w:r>
      <w:r w:rsidR="00C865EB">
        <w:t xml:space="preserve"> Whittington Hospital</w:t>
      </w:r>
    </w:p>
    <w:p w:rsidR="00FF21CF" w:rsidRDefault="00FF21CF" w:rsidP="00FF21CF">
      <w:pPr>
        <w:pStyle w:val="NoSpacing"/>
      </w:pPr>
      <w:r>
        <w:t>Al</w:t>
      </w:r>
      <w:r w:rsidR="00C865EB">
        <w:t>lan Colver</w:t>
      </w:r>
      <w:r w:rsidR="00343D76">
        <w:t xml:space="preserve">, Chief investigator, </w:t>
      </w:r>
      <w:r w:rsidR="00C865EB">
        <w:t>Newcastle University</w:t>
      </w:r>
    </w:p>
    <w:p w:rsidR="00FF21CF" w:rsidRDefault="00FF21CF" w:rsidP="00FF21CF">
      <w:pPr>
        <w:pStyle w:val="NoSpacing"/>
      </w:pPr>
      <w:r>
        <w:t>Alison Murray</w:t>
      </w:r>
      <w:r w:rsidR="00343D76">
        <w:t>,</w:t>
      </w:r>
      <w:r>
        <w:t xml:space="preserve"> Parent</w:t>
      </w:r>
    </w:p>
    <w:p w:rsidR="00FF21CF" w:rsidRDefault="00FF21CF" w:rsidP="00FF21CF">
      <w:pPr>
        <w:pStyle w:val="NoSpacing"/>
      </w:pPr>
      <w:r>
        <w:t>Harrison Evans</w:t>
      </w:r>
      <w:r w:rsidR="00343D76">
        <w:t>,</w:t>
      </w:r>
      <w:r>
        <w:t xml:space="preserve"> NIHR</w:t>
      </w:r>
    </w:p>
    <w:p w:rsidR="00FF21CF" w:rsidRDefault="00FF21CF" w:rsidP="00FF21CF">
      <w:pPr>
        <w:pStyle w:val="NoSpacing"/>
      </w:pPr>
      <w:r>
        <w:t>George Forsyth</w:t>
      </w:r>
      <w:r w:rsidR="00C865EB">
        <w:t>,</w:t>
      </w:r>
      <w:r>
        <w:t xml:space="preserve"> Young Person</w:t>
      </w:r>
    </w:p>
    <w:p w:rsidR="00FF21CF" w:rsidRDefault="00FF21CF" w:rsidP="00FF21CF">
      <w:pPr>
        <w:pStyle w:val="NoSpacing"/>
      </w:pPr>
      <w:r>
        <w:t>Joseph McElderry</w:t>
      </w:r>
      <w:r w:rsidR="00C865EB">
        <w:t>,</w:t>
      </w:r>
      <w:r>
        <w:t xml:space="preserve"> Young Person</w:t>
      </w:r>
    </w:p>
    <w:p w:rsidR="00FF21CF" w:rsidRDefault="00FF21CF" w:rsidP="00FF21CF">
      <w:pPr>
        <w:pStyle w:val="NoSpacing"/>
      </w:pPr>
      <w:r>
        <w:t>Athena Winchester-Shore</w:t>
      </w:r>
      <w:r w:rsidR="00343D76">
        <w:t>,</w:t>
      </w:r>
      <w:r>
        <w:t xml:space="preserve"> Young Person</w:t>
      </w:r>
    </w:p>
    <w:p w:rsidR="00FF21CF" w:rsidRDefault="00FF21CF" w:rsidP="00FF21CF">
      <w:pPr>
        <w:pStyle w:val="NoSpacing"/>
      </w:pPr>
      <w:r>
        <w:t>Marij Roebroeck</w:t>
      </w:r>
      <w:r w:rsidR="00C865EB">
        <w:t xml:space="preserve">, Movement science, </w:t>
      </w:r>
      <w:r>
        <w:t>Erasmus University Medical Centre</w:t>
      </w:r>
    </w:p>
    <w:p w:rsidR="00FF21CF" w:rsidRDefault="00FF21CF" w:rsidP="00FF21CF">
      <w:pPr>
        <w:pStyle w:val="NoSpacing"/>
      </w:pPr>
      <w:r>
        <w:t>AnneLoes van Staa</w:t>
      </w:r>
      <w:r w:rsidR="00343D76">
        <w:t xml:space="preserve">, Transition studies, </w:t>
      </w:r>
      <w:r>
        <w:t>Rotterdam</w:t>
      </w:r>
      <w:r w:rsidRPr="009C1A93">
        <w:t xml:space="preserve"> University of Applied Sciences</w:t>
      </w:r>
    </w:p>
    <w:p w:rsidR="00FF21CF" w:rsidRDefault="00FF21CF" w:rsidP="00FF21CF">
      <w:pPr>
        <w:pStyle w:val="NoSpacing"/>
      </w:pPr>
      <w:r>
        <w:t>Lizzie Chambers</w:t>
      </w:r>
      <w:r w:rsidR="00343D76">
        <w:t>,</w:t>
      </w:r>
      <w:r>
        <w:t xml:space="preserve"> Together for Short Lives</w:t>
      </w:r>
    </w:p>
    <w:p w:rsidR="00FF21CF" w:rsidRDefault="00FF21CF" w:rsidP="00FF21CF">
      <w:pPr>
        <w:pStyle w:val="NoSpacing"/>
      </w:pPr>
      <w:r>
        <w:t>Chris Price</w:t>
      </w:r>
      <w:r w:rsidR="00343D76">
        <w:t xml:space="preserve">, </w:t>
      </w:r>
      <w:r>
        <w:t>Sponsor</w:t>
      </w:r>
      <w:r w:rsidR="00343D76">
        <w:t xml:space="preserve">, </w:t>
      </w:r>
      <w:r>
        <w:t>Northumbria Healthcare</w:t>
      </w:r>
      <w:r w:rsidR="00343D76">
        <w:t xml:space="preserve"> NHS Foundation Trust</w:t>
      </w:r>
    </w:p>
    <w:p w:rsidR="00FF21CF" w:rsidRDefault="00FF21CF" w:rsidP="00FF21CF">
      <w:pPr>
        <w:pStyle w:val="NoSpacing"/>
      </w:pPr>
      <w:r>
        <w:t>Carl May</w:t>
      </w:r>
      <w:r w:rsidR="003C3FF3">
        <w:t>,</w:t>
      </w:r>
      <w:r>
        <w:t xml:space="preserve"> University of Southampton</w:t>
      </w:r>
    </w:p>
    <w:p w:rsidR="006546E4" w:rsidRPr="006546E4" w:rsidRDefault="00B31A88" w:rsidP="00FF21CF">
      <w:pPr>
        <w:pStyle w:val="NoSpacing"/>
      </w:pPr>
      <w:r>
        <w:t>Scott Wilkes</w:t>
      </w:r>
      <w:r w:rsidR="003C3FF3">
        <w:t>,</w:t>
      </w:r>
      <w:r w:rsidR="00C865EB">
        <w:t xml:space="preserve"> General Practice</w:t>
      </w:r>
      <w:r w:rsidR="003C3FF3">
        <w:t>, University of Sunderland</w:t>
      </w:r>
    </w:p>
    <w:p w:rsidR="00D0290F" w:rsidRDefault="00D03292" w:rsidP="00F34948">
      <w:pPr>
        <w:pStyle w:val="Heading1"/>
      </w:pPr>
      <w:r>
        <w:t>Programme</w:t>
      </w:r>
      <w:r w:rsidR="00CD2896">
        <w:t>’s</w:t>
      </w:r>
      <w:r>
        <w:t xml:space="preserve"> Management B</w:t>
      </w:r>
      <w:r w:rsidR="00D0290F">
        <w:t>oard</w:t>
      </w:r>
    </w:p>
    <w:p w:rsidR="00BC3544" w:rsidRPr="00BC3544" w:rsidRDefault="00BC3544" w:rsidP="00CD2896">
      <w:pPr>
        <w:pStyle w:val="NoSpacing"/>
        <w:rPr>
          <w:b/>
        </w:rPr>
      </w:pPr>
      <w:r>
        <w:rPr>
          <w:b/>
        </w:rPr>
        <w:t>T</w:t>
      </w:r>
      <w:r w:rsidRPr="00BC3544">
        <w:rPr>
          <w:b/>
        </w:rPr>
        <w:t>he co-applicants for the Programme Grant</w:t>
      </w:r>
    </w:p>
    <w:p w:rsidR="002A2685" w:rsidRPr="00D0290F" w:rsidRDefault="002478B0" w:rsidP="00CD2896">
      <w:pPr>
        <w:pStyle w:val="NoSpacing"/>
      </w:pPr>
      <w:r w:rsidRPr="00D0290F">
        <w:t xml:space="preserve">Chief Investigator. </w:t>
      </w:r>
      <w:r w:rsidR="002A2685" w:rsidRPr="00D0290F">
        <w:t>Allan Colver</w:t>
      </w:r>
      <w:r w:rsidRPr="00D0290F">
        <w:t>,</w:t>
      </w:r>
      <w:r w:rsidR="003C3FF3">
        <w:t xml:space="preserve"> Community P</w:t>
      </w:r>
      <w:r w:rsidR="00C865EB">
        <w:t>aediatric</w:t>
      </w:r>
      <w:r w:rsidR="003C3FF3">
        <w:t>ian</w:t>
      </w:r>
      <w:r w:rsidR="00C865EB">
        <w:t xml:space="preserve">, </w:t>
      </w:r>
      <w:r w:rsidRPr="00D0290F">
        <w:t xml:space="preserve">Newcastle </w:t>
      </w:r>
      <w:r w:rsidR="00D0290F" w:rsidRPr="00D0290F">
        <w:t>University</w:t>
      </w:r>
      <w:r w:rsidR="00D0290F">
        <w:t xml:space="preserve"> </w:t>
      </w:r>
      <w:r w:rsidR="00F34948">
        <w:t>and Northumbria</w:t>
      </w:r>
      <w:r w:rsidR="00D0290F">
        <w:t xml:space="preserve"> Healthcare </w:t>
      </w:r>
      <w:r w:rsidR="003C3FF3">
        <w:t xml:space="preserve">NHS Foundation </w:t>
      </w:r>
      <w:r w:rsidR="00D0290F">
        <w:t>Trust</w:t>
      </w:r>
    </w:p>
    <w:p w:rsidR="002A2685" w:rsidRDefault="002A2685" w:rsidP="00CD2896">
      <w:pPr>
        <w:pStyle w:val="NoSpacing"/>
      </w:pPr>
      <w:r w:rsidRPr="00D0290F">
        <w:t xml:space="preserve">Debbie Reape, Deputy Director of Nursing, Northumbria Healthcare </w:t>
      </w:r>
      <w:r w:rsidR="003C3FF3" w:rsidRPr="003C3FF3">
        <w:t xml:space="preserve">NHS Foundation </w:t>
      </w:r>
      <w:r w:rsidRPr="00D0290F">
        <w:t>Trust</w:t>
      </w:r>
    </w:p>
    <w:p w:rsidR="002A2685" w:rsidRPr="00D0290F" w:rsidRDefault="002478B0" w:rsidP="00CD2896">
      <w:pPr>
        <w:pStyle w:val="NoSpacing"/>
      </w:pPr>
      <w:r w:rsidRPr="00D0290F">
        <w:t>Council for Disabled Children. Amanda Allard, Caroline Bennett</w:t>
      </w:r>
    </w:p>
    <w:p w:rsidR="002A2685" w:rsidRPr="00D0290F" w:rsidRDefault="002A2685" w:rsidP="00CD2896">
      <w:pPr>
        <w:pStyle w:val="NoSpacing"/>
      </w:pPr>
      <w:r w:rsidRPr="00D0290F">
        <w:t xml:space="preserve">Janet McDonagh, </w:t>
      </w:r>
      <w:r w:rsidR="00A32E5D">
        <w:t>Adolescent R</w:t>
      </w:r>
      <w:r w:rsidR="00C865EB">
        <w:t>heumatolog</w:t>
      </w:r>
      <w:r w:rsidR="00A32E5D">
        <w:t>ist</w:t>
      </w:r>
      <w:r w:rsidR="00C865EB">
        <w:t xml:space="preserve">, </w:t>
      </w:r>
      <w:r w:rsidR="003C3FF3">
        <w:t>University of Manchester</w:t>
      </w:r>
    </w:p>
    <w:p w:rsidR="002A2685" w:rsidRPr="00D0290F" w:rsidRDefault="002A2685" w:rsidP="00CD2896">
      <w:pPr>
        <w:pStyle w:val="NoSpacing"/>
      </w:pPr>
      <w:r w:rsidRPr="00D0290F">
        <w:t xml:space="preserve">Ann Le Couteur, </w:t>
      </w:r>
      <w:r w:rsidR="00A32E5D">
        <w:t>Child and Adolescent P</w:t>
      </w:r>
      <w:r w:rsidR="00C865EB">
        <w:t>sychia</w:t>
      </w:r>
      <w:r w:rsidR="00CE29CC">
        <w:t>try</w:t>
      </w:r>
      <w:r w:rsidR="00C865EB">
        <w:t xml:space="preserve">, </w:t>
      </w:r>
      <w:r w:rsidRPr="00D0290F">
        <w:t>Newcastle University and Northumberland Tyne and Wear Trust</w:t>
      </w:r>
    </w:p>
    <w:p w:rsidR="00CD2896" w:rsidRDefault="00CD2896" w:rsidP="00CD2896">
      <w:pPr>
        <w:pStyle w:val="NoSpacing"/>
      </w:pPr>
      <w:r w:rsidRPr="00D0290F">
        <w:t>Helen McConachie</w:t>
      </w:r>
      <w:r>
        <w:t xml:space="preserve">, Child </w:t>
      </w:r>
      <w:r w:rsidR="00A32E5D">
        <w:t>Clinical P</w:t>
      </w:r>
      <w:r>
        <w:t>sychology</w:t>
      </w:r>
      <w:r w:rsidR="00BC3544">
        <w:t xml:space="preserve">, </w:t>
      </w:r>
      <w:r w:rsidR="00BC3544" w:rsidRPr="00D0290F">
        <w:t>Institute of Health and Society, Newcastle University</w:t>
      </w:r>
    </w:p>
    <w:p w:rsidR="002A2685" w:rsidRPr="00D0290F" w:rsidRDefault="002A2685" w:rsidP="00CD2896">
      <w:pPr>
        <w:pStyle w:val="NoSpacing"/>
      </w:pPr>
      <w:r w:rsidRPr="00D0290F">
        <w:t>Luke Vale</w:t>
      </w:r>
      <w:r w:rsidR="001E0C66">
        <w:t>,</w:t>
      </w:r>
      <w:r w:rsidR="00A32E5D">
        <w:t xml:space="preserve"> Health E</w:t>
      </w:r>
      <w:r w:rsidRPr="00D0290F">
        <w:t>conomics</w:t>
      </w:r>
      <w:r w:rsidR="00BC3544">
        <w:t xml:space="preserve">, </w:t>
      </w:r>
      <w:r w:rsidR="00BC3544" w:rsidRPr="00D0290F">
        <w:t>Institute of Health and Society, Newcastle University</w:t>
      </w:r>
    </w:p>
    <w:p w:rsidR="002A2685" w:rsidRPr="00D0290F" w:rsidRDefault="00A32E5D" w:rsidP="00CD2896">
      <w:pPr>
        <w:pStyle w:val="NoSpacing"/>
      </w:pPr>
      <w:r>
        <w:t>Tim Rapley, Medical S</w:t>
      </w:r>
      <w:r w:rsidR="002A2685" w:rsidRPr="00D0290F">
        <w:t>ociology</w:t>
      </w:r>
      <w:r w:rsidR="00BC3544">
        <w:t xml:space="preserve">, </w:t>
      </w:r>
      <w:r w:rsidR="00BC3544" w:rsidRPr="00D0290F">
        <w:t>Institute of Health and Society, Newcastle University</w:t>
      </w:r>
    </w:p>
    <w:p w:rsidR="002A2685" w:rsidRPr="00D0290F" w:rsidRDefault="002A2685" w:rsidP="00CD2896">
      <w:pPr>
        <w:pStyle w:val="NoSpacing"/>
      </w:pPr>
      <w:r w:rsidRPr="00D0290F">
        <w:t xml:space="preserve">Mark Pearce, </w:t>
      </w:r>
      <w:r w:rsidR="001E0C66">
        <w:t>Epidemiology</w:t>
      </w:r>
      <w:r w:rsidR="00BC3544">
        <w:t xml:space="preserve">, </w:t>
      </w:r>
      <w:r w:rsidR="00BC3544" w:rsidRPr="00D0290F">
        <w:t>Institute of Health and Society, Newcastle University</w:t>
      </w:r>
    </w:p>
    <w:p w:rsidR="002A2685" w:rsidRPr="00D0290F" w:rsidRDefault="002A2685" w:rsidP="00CD2896">
      <w:pPr>
        <w:pStyle w:val="NoSpacing"/>
      </w:pPr>
      <w:r w:rsidRPr="00D0290F">
        <w:t xml:space="preserve">Jeremy Parr, </w:t>
      </w:r>
      <w:r w:rsidR="00C865EB">
        <w:t xml:space="preserve">Neurodevelopmental Paediatrics, </w:t>
      </w:r>
      <w:r w:rsidRPr="00D0290F">
        <w:t>Institute of Neuroscience</w:t>
      </w:r>
      <w:r w:rsidR="00D0290F">
        <w:t>, Newcastle University</w:t>
      </w:r>
      <w:r w:rsidRPr="00D0290F">
        <w:t xml:space="preserve"> and N</w:t>
      </w:r>
      <w:r w:rsidR="00D0290F">
        <w:t>ewcastle upon Tyne Hospitals Trust</w:t>
      </w:r>
    </w:p>
    <w:p w:rsidR="002A2685" w:rsidRPr="00D0290F" w:rsidRDefault="002A2685" w:rsidP="00CD2896">
      <w:pPr>
        <w:pStyle w:val="NoSpacing"/>
      </w:pPr>
      <w:r w:rsidRPr="00D0290F">
        <w:t xml:space="preserve">Gail Dovey-Pearce, </w:t>
      </w:r>
      <w:r w:rsidR="00A32E5D">
        <w:t>Consultant Clinical P</w:t>
      </w:r>
      <w:r w:rsidRPr="00D0290F">
        <w:t>sycholog</w:t>
      </w:r>
      <w:r w:rsidR="00A32E5D">
        <w:t>ist</w:t>
      </w:r>
      <w:r w:rsidRPr="00D0290F">
        <w:t>, Northumbria</w:t>
      </w:r>
      <w:r w:rsidR="002478B0" w:rsidRPr="00D0290F">
        <w:t xml:space="preserve"> Healthcare</w:t>
      </w:r>
      <w:r w:rsidR="00A32E5D" w:rsidRPr="00A32E5D">
        <w:t xml:space="preserve"> </w:t>
      </w:r>
      <w:r w:rsidR="00A32E5D">
        <w:t>NHS Foundation</w:t>
      </w:r>
      <w:r w:rsidR="00A93862">
        <w:t xml:space="preserve"> </w:t>
      </w:r>
      <w:r w:rsidR="002478B0" w:rsidRPr="00D0290F">
        <w:t>Trust</w:t>
      </w:r>
    </w:p>
    <w:p w:rsidR="00BC3544" w:rsidRPr="00BC3544" w:rsidRDefault="00BC3544" w:rsidP="00BC3544">
      <w:pPr>
        <w:pStyle w:val="NoSpacing"/>
        <w:rPr>
          <w:b/>
        </w:rPr>
      </w:pPr>
      <w:r w:rsidRPr="00BC3544">
        <w:rPr>
          <w:b/>
        </w:rPr>
        <w:t>Lead for commissioning</w:t>
      </w:r>
    </w:p>
    <w:p w:rsidR="00BC3544" w:rsidRPr="00D0290F" w:rsidRDefault="00BC3544" w:rsidP="00BC3544">
      <w:pPr>
        <w:pStyle w:val="NoSpacing"/>
      </w:pPr>
      <w:r w:rsidRPr="00D0290F">
        <w:t>Greg Maniatopoulos</w:t>
      </w:r>
      <w:r>
        <w:t>, Medical sociology,</w:t>
      </w:r>
      <w:r w:rsidRPr="00BC3544">
        <w:t xml:space="preserve"> </w:t>
      </w:r>
      <w:r w:rsidRPr="00D0290F">
        <w:t>Institute of Health and Society, Newcastle University</w:t>
      </w:r>
    </w:p>
    <w:p w:rsidR="00BC3544" w:rsidRPr="00BC3544" w:rsidRDefault="002478B0" w:rsidP="00CD2896">
      <w:pPr>
        <w:pStyle w:val="NoSpacing"/>
        <w:rPr>
          <w:b/>
        </w:rPr>
      </w:pPr>
      <w:r w:rsidRPr="00BC3544">
        <w:rPr>
          <w:b/>
        </w:rPr>
        <w:t>Advisor</w:t>
      </w:r>
      <w:r w:rsidR="00BC3544" w:rsidRPr="00BC3544">
        <w:rPr>
          <w:b/>
        </w:rPr>
        <w:t>s</w:t>
      </w:r>
    </w:p>
    <w:p w:rsidR="002478B0" w:rsidRPr="00D0290F" w:rsidRDefault="002478B0" w:rsidP="00CD2896">
      <w:pPr>
        <w:pStyle w:val="NoSpacing"/>
      </w:pPr>
      <w:r w:rsidRPr="00D0290F">
        <w:t xml:space="preserve">Helena Gleeson, </w:t>
      </w:r>
      <w:r w:rsidR="00C865EB">
        <w:t xml:space="preserve">Adult Endocrinology, </w:t>
      </w:r>
      <w:r w:rsidR="00056207" w:rsidRPr="00056207">
        <w:t xml:space="preserve">University Hospital </w:t>
      </w:r>
      <w:r w:rsidR="00C865EB">
        <w:t>Birmingham NHS Foundation Trust</w:t>
      </w:r>
    </w:p>
    <w:p w:rsidR="00BC3544" w:rsidRDefault="00BC3544" w:rsidP="00BC3544">
      <w:pPr>
        <w:pStyle w:val="NoSpacing"/>
      </w:pPr>
      <w:r w:rsidRPr="00D0290F">
        <w:t xml:space="preserve">Nichola Chater, </w:t>
      </w:r>
      <w:r>
        <w:t xml:space="preserve">Adult rehabilitation, </w:t>
      </w:r>
      <w:r w:rsidRPr="00D0290F">
        <w:t>Nort</w:t>
      </w:r>
      <w:r>
        <w:t>humberland Tyne and Wear Trust</w:t>
      </w:r>
    </w:p>
    <w:p w:rsidR="00BC3544" w:rsidRPr="00D0290F" w:rsidRDefault="00BC3544" w:rsidP="00BC3544">
      <w:pPr>
        <w:pStyle w:val="NoSpacing"/>
      </w:pPr>
      <w:r>
        <w:t xml:space="preserve">Caroline Potts. Representing Debbie Reape, </w:t>
      </w:r>
      <w:r w:rsidRPr="00D0290F">
        <w:t xml:space="preserve">Northumbria Healthcare </w:t>
      </w:r>
      <w:r w:rsidRPr="003C3FF3">
        <w:t xml:space="preserve">NHS Foundation </w:t>
      </w:r>
      <w:r w:rsidRPr="00D0290F">
        <w:t>Trust</w:t>
      </w:r>
    </w:p>
    <w:p w:rsidR="002478B0" w:rsidRPr="00D0290F" w:rsidRDefault="002478B0" w:rsidP="00CD2896">
      <w:pPr>
        <w:pStyle w:val="NoSpacing"/>
      </w:pPr>
    </w:p>
    <w:p w:rsidR="002A2685" w:rsidRPr="002A2685" w:rsidRDefault="002A2685" w:rsidP="00F34948">
      <w:pPr>
        <w:pStyle w:val="Heading1"/>
      </w:pPr>
      <w:r w:rsidRPr="002A2685">
        <w:t>Collaborators</w:t>
      </w:r>
    </w:p>
    <w:p w:rsidR="002A2685" w:rsidRPr="002A2685" w:rsidRDefault="002A2685" w:rsidP="00CD2896">
      <w:pPr>
        <w:pStyle w:val="NoSpacing"/>
      </w:pPr>
      <w:r w:rsidRPr="002A2685">
        <w:t xml:space="preserve">Stuart Bennett, Northumbria Healthcare </w:t>
      </w:r>
      <w:r w:rsidR="00A32E5D">
        <w:t xml:space="preserve">NHS Foundation </w:t>
      </w:r>
      <w:r w:rsidRPr="002A2685">
        <w:t>Trust</w:t>
      </w:r>
    </w:p>
    <w:p w:rsidR="002A2685" w:rsidRPr="002A2685" w:rsidRDefault="002A2685" w:rsidP="00CD2896">
      <w:pPr>
        <w:pStyle w:val="NoSpacing"/>
      </w:pPr>
      <w:r w:rsidRPr="002A2685">
        <w:t xml:space="preserve">Stephen Bruce, Northumbria Healthcare </w:t>
      </w:r>
      <w:r w:rsidR="00A32E5D">
        <w:t xml:space="preserve">NHS Foundation </w:t>
      </w:r>
      <w:r w:rsidRPr="002A2685">
        <w:t>Trust</w:t>
      </w:r>
    </w:p>
    <w:p w:rsidR="002A2685" w:rsidRPr="002A2685" w:rsidRDefault="002A2685" w:rsidP="00CD2896">
      <w:pPr>
        <w:pStyle w:val="NoSpacing"/>
      </w:pPr>
      <w:r w:rsidRPr="002A2685">
        <w:t xml:space="preserve">Belinda Bateman, Northumbria Healthcare </w:t>
      </w:r>
      <w:r w:rsidR="00A32E5D">
        <w:t xml:space="preserve">NHS Foundation </w:t>
      </w:r>
      <w:r w:rsidRPr="002A2685">
        <w:t>Trust</w:t>
      </w:r>
    </w:p>
    <w:p w:rsidR="002A2685" w:rsidRDefault="002A2685" w:rsidP="00CD2896">
      <w:pPr>
        <w:pStyle w:val="NoSpacing"/>
      </w:pPr>
      <w:r w:rsidRPr="002A2685">
        <w:t>Amanda Billson, Royal United Hospital Bath Trust</w:t>
      </w:r>
    </w:p>
    <w:p w:rsidR="00705D82" w:rsidRPr="002A2685" w:rsidRDefault="00705D82" w:rsidP="00CD2896">
      <w:pPr>
        <w:pStyle w:val="NoSpacing"/>
      </w:pPr>
      <w:r>
        <w:t>Tim Cheetham, Newcastle Hospitals NHS Foundation Trust</w:t>
      </w:r>
    </w:p>
    <w:p w:rsidR="002A2685" w:rsidRDefault="002A2685" w:rsidP="00CD2896">
      <w:pPr>
        <w:pStyle w:val="NoSpacing"/>
      </w:pPr>
      <w:r w:rsidRPr="002A2685">
        <w:lastRenderedPageBreak/>
        <w:t xml:space="preserve">Zilla Huma, Heatherwood and Wexham Park Trust </w:t>
      </w:r>
      <w:r w:rsidR="00D73935">
        <w:t>–until 2014</w:t>
      </w:r>
    </w:p>
    <w:p w:rsidR="002A2685" w:rsidRPr="002A2685" w:rsidRDefault="002A2685" w:rsidP="00CD2896">
      <w:pPr>
        <w:pStyle w:val="NoSpacing"/>
      </w:pPr>
      <w:r w:rsidRPr="002A2685">
        <w:t>Fiona Regan,</w:t>
      </w:r>
      <w:r w:rsidR="00D73935">
        <w:t xml:space="preserve"> </w:t>
      </w:r>
      <w:r w:rsidR="00D73935" w:rsidRPr="00D73935">
        <w:t xml:space="preserve">Frimley Health NHS Foundation Trust </w:t>
      </w:r>
      <w:r w:rsidR="00D73935">
        <w:t>- from 2014</w:t>
      </w:r>
    </w:p>
    <w:p w:rsidR="002A2685" w:rsidRPr="002A2685" w:rsidRDefault="002A2685" w:rsidP="00CD2896">
      <w:pPr>
        <w:pStyle w:val="NoSpacing"/>
      </w:pPr>
      <w:r w:rsidRPr="002A2685">
        <w:t>Cara Maiden, North Bristol Trust</w:t>
      </w:r>
      <w:r w:rsidR="00CD2896">
        <w:t xml:space="preserve"> – until 2013</w:t>
      </w:r>
    </w:p>
    <w:p w:rsidR="00CE29CC" w:rsidRDefault="00CD2896" w:rsidP="00CD2896">
      <w:pPr>
        <w:pStyle w:val="NoSpacing"/>
      </w:pPr>
      <w:r w:rsidRPr="002A2685">
        <w:t>Dian</w:t>
      </w:r>
      <w:r>
        <w:t>na Howlett, North Bristol Trust -2013-2015</w:t>
      </w:r>
    </w:p>
    <w:p w:rsidR="002A2685" w:rsidRPr="002A2685" w:rsidRDefault="002A2685" w:rsidP="00CD2896">
      <w:pPr>
        <w:pStyle w:val="NoSpacing"/>
      </w:pPr>
      <w:r w:rsidRPr="002A2685">
        <w:t>Helen Mason, Glasgow Caledonian University</w:t>
      </w:r>
    </w:p>
    <w:p w:rsidR="002A2685" w:rsidRPr="002A2685" w:rsidRDefault="002A2685" w:rsidP="00CD2896">
      <w:pPr>
        <w:pStyle w:val="NoSpacing"/>
      </w:pPr>
      <w:r w:rsidRPr="002A2685">
        <w:t>Jenny Milne, Tees, Esk and Wear Valleys Trust</w:t>
      </w:r>
    </w:p>
    <w:p w:rsidR="002A2685" w:rsidRDefault="002A2685" w:rsidP="00CD2896">
      <w:pPr>
        <w:pStyle w:val="NoSpacing"/>
      </w:pPr>
      <w:r w:rsidRPr="002A2685">
        <w:t>Jackie Parkes, Queens University, Belfast</w:t>
      </w:r>
      <w:r w:rsidR="00D73935">
        <w:t xml:space="preserve"> – until 2014</w:t>
      </w:r>
    </w:p>
    <w:p w:rsidR="00D73935" w:rsidRPr="002A2685" w:rsidRDefault="002A2685" w:rsidP="00CD2896">
      <w:pPr>
        <w:pStyle w:val="NoSpacing"/>
      </w:pPr>
      <w:r w:rsidRPr="002A2685">
        <w:t>Mark Linden</w:t>
      </w:r>
      <w:r w:rsidR="00D73935">
        <w:t xml:space="preserve"> and </w:t>
      </w:r>
      <w:r w:rsidRPr="002A2685">
        <w:t>Maria Lohan, Queens University, Belfast</w:t>
      </w:r>
      <w:r w:rsidR="00D73935">
        <w:t xml:space="preserve"> – from 2014</w:t>
      </w:r>
    </w:p>
    <w:p w:rsidR="00D73935" w:rsidRPr="002A2685" w:rsidRDefault="00D73935" w:rsidP="00CD2896">
      <w:pPr>
        <w:pStyle w:val="NoSpacing"/>
      </w:pPr>
      <w:r>
        <w:t>Melanie Meek,</w:t>
      </w:r>
      <w:r w:rsidRPr="00D73935">
        <w:t xml:space="preserve"> Avon and Wiltshire Mental Health Trust</w:t>
      </w:r>
    </w:p>
    <w:p w:rsidR="002A2685" w:rsidRPr="002A2685" w:rsidRDefault="002A2685" w:rsidP="00CD2896">
      <w:pPr>
        <w:pStyle w:val="NoSpacing"/>
      </w:pPr>
      <w:r w:rsidRPr="002A2685">
        <w:t>Nandu Thalange, Norfolk and Norwich University Hospitals Trust</w:t>
      </w:r>
    </w:p>
    <w:p w:rsidR="00CD2896" w:rsidRDefault="002A2685" w:rsidP="00FF21CF">
      <w:pPr>
        <w:pStyle w:val="NoSpacing"/>
      </w:pPr>
      <w:r w:rsidRPr="002A2685">
        <w:t>Shona Hain</w:t>
      </w:r>
      <w:r w:rsidR="001E0C66">
        <w:t xml:space="preserve">ing, </w:t>
      </w:r>
      <w:r w:rsidR="00CD2896">
        <w:t>Northeast Commissioning Support Group</w:t>
      </w:r>
    </w:p>
    <w:p w:rsidR="002A2685" w:rsidRPr="002A2685" w:rsidRDefault="002A2685" w:rsidP="00F34948">
      <w:pPr>
        <w:pStyle w:val="Heading1"/>
      </w:pPr>
      <w:r w:rsidRPr="002A2685">
        <w:t>Research assistants</w:t>
      </w:r>
    </w:p>
    <w:p w:rsidR="002A2685" w:rsidRPr="002A2685" w:rsidRDefault="00A93862" w:rsidP="00CD2896">
      <w:pPr>
        <w:pStyle w:val="NoSpacing"/>
      </w:pPr>
      <w:r>
        <w:t>Tracy Scott</w:t>
      </w:r>
      <w:r w:rsidR="00CD2896">
        <w:tab/>
      </w:r>
      <w:r w:rsidR="00CD2896">
        <w:tab/>
      </w:r>
      <w:r w:rsidR="00CD2896">
        <w:tab/>
      </w:r>
      <w:r w:rsidR="00CD2896">
        <w:tab/>
      </w:r>
      <w:r w:rsidR="00CD2896">
        <w:tab/>
      </w:r>
      <w:r w:rsidR="00CD2896">
        <w:tab/>
      </w:r>
      <w:r w:rsidR="00F34948">
        <w:t>Kate Hardenberg</w:t>
      </w:r>
    </w:p>
    <w:p w:rsidR="002A2685" w:rsidRPr="002A2685" w:rsidRDefault="002A2685" w:rsidP="00CD2896">
      <w:pPr>
        <w:pStyle w:val="NoSpacing"/>
      </w:pPr>
      <w:r w:rsidRPr="002A2685">
        <w:t>Louise Ting</w:t>
      </w:r>
      <w:r w:rsidR="00CD2896">
        <w:tab/>
      </w:r>
      <w:r w:rsidR="00CD2896">
        <w:tab/>
      </w:r>
      <w:r w:rsidR="00CD2896">
        <w:tab/>
      </w:r>
      <w:r w:rsidR="00CD2896">
        <w:tab/>
      </w:r>
      <w:r w:rsidR="00CD2896">
        <w:tab/>
      </w:r>
      <w:r w:rsidR="00CD2896">
        <w:tab/>
      </w:r>
      <w:r w:rsidRPr="002A2685">
        <w:t>Shaunak Despandi</w:t>
      </w:r>
    </w:p>
    <w:p w:rsidR="002A2685" w:rsidRPr="002A2685" w:rsidRDefault="001E0C66" w:rsidP="00CD2896">
      <w:pPr>
        <w:pStyle w:val="NoSpacing"/>
      </w:pPr>
      <w:r>
        <w:t>Guiomar Garcia Jalon</w:t>
      </w:r>
      <w:r w:rsidR="00CD2896">
        <w:tab/>
      </w:r>
      <w:r w:rsidR="00CD2896">
        <w:tab/>
      </w:r>
      <w:r w:rsidR="00CD2896">
        <w:tab/>
      </w:r>
      <w:r w:rsidR="00CD2896">
        <w:tab/>
      </w:r>
      <w:r w:rsidR="00CD2896">
        <w:tab/>
      </w:r>
      <w:r w:rsidR="002A2685" w:rsidRPr="002A2685">
        <w:t>Holly Roper</w:t>
      </w:r>
    </w:p>
    <w:p w:rsidR="002A2685" w:rsidRDefault="002A2685" w:rsidP="00CD2896">
      <w:pPr>
        <w:pStyle w:val="NoSpacing"/>
      </w:pPr>
      <w:r w:rsidRPr="002A2685">
        <w:t>Hannah Merrick</w:t>
      </w:r>
      <w:r w:rsidR="00CD2896">
        <w:tab/>
      </w:r>
      <w:r w:rsidR="00CD2896">
        <w:tab/>
      </w:r>
      <w:r w:rsidR="00CD2896">
        <w:tab/>
      </w:r>
      <w:r w:rsidR="00CD2896">
        <w:tab/>
      </w:r>
      <w:r w:rsidR="00CD2896">
        <w:tab/>
      </w:r>
      <w:r w:rsidR="00CD2896">
        <w:tab/>
      </w:r>
      <w:r w:rsidRPr="002A2685">
        <w:t>Rose Watson</w:t>
      </w:r>
    </w:p>
    <w:p w:rsidR="002A2685" w:rsidRDefault="002A2685" w:rsidP="00CD2896">
      <w:pPr>
        <w:pStyle w:val="NoSpacing"/>
      </w:pPr>
      <w:r w:rsidRPr="002A2685">
        <w:t>Michaela Fay</w:t>
      </w:r>
      <w:r w:rsidR="00CD2896">
        <w:tab/>
      </w:r>
      <w:r w:rsidR="00CD2896">
        <w:tab/>
      </w:r>
      <w:r w:rsidR="00CD2896">
        <w:tab/>
      </w:r>
      <w:r w:rsidR="00CD2896">
        <w:tab/>
      </w:r>
      <w:r w:rsidR="00CD2896">
        <w:tab/>
      </w:r>
      <w:r w:rsidR="00CD2896">
        <w:tab/>
      </w:r>
      <w:r w:rsidRPr="002A2685">
        <w:t>Jenni Hislop</w:t>
      </w:r>
    </w:p>
    <w:p w:rsidR="00AE6B4B" w:rsidRDefault="00D73935" w:rsidP="00CD2896">
      <w:pPr>
        <w:pStyle w:val="NoSpacing"/>
      </w:pPr>
      <w:r>
        <w:t>Catherine Shep</w:t>
      </w:r>
      <w:r w:rsidR="00AE6B4B">
        <w:t>pa</w:t>
      </w:r>
      <w:r>
        <w:t>rd</w:t>
      </w:r>
      <w:r w:rsidR="00CD2896">
        <w:tab/>
      </w:r>
      <w:r w:rsidR="00CD2896">
        <w:tab/>
      </w:r>
      <w:r w:rsidR="00CD2896">
        <w:tab/>
      </w:r>
      <w:r w:rsidR="00CD2896">
        <w:tab/>
      </w:r>
      <w:r w:rsidR="00CD2896">
        <w:tab/>
      </w:r>
      <w:r w:rsidR="001E0C66">
        <w:t>Sarah Balne</w:t>
      </w:r>
    </w:p>
    <w:p w:rsidR="00AE6B4B" w:rsidRDefault="00AE6B4B" w:rsidP="00CD2896">
      <w:pPr>
        <w:pStyle w:val="NoSpacing"/>
      </w:pPr>
      <w:r>
        <w:t>Louise Foster</w:t>
      </w:r>
      <w:r w:rsidR="00CD2896">
        <w:tab/>
      </w:r>
      <w:r w:rsidR="00CD2896">
        <w:tab/>
      </w:r>
      <w:r w:rsidR="00CD2896">
        <w:tab/>
      </w:r>
      <w:r w:rsidR="00CD2896">
        <w:tab/>
      </w:r>
      <w:r w:rsidR="00CD2896">
        <w:tab/>
      </w:r>
      <w:r w:rsidR="00CD2896">
        <w:tab/>
      </w:r>
      <w:r w:rsidR="00C865EB">
        <w:t>Julija Stoniute</w:t>
      </w:r>
    </w:p>
    <w:p w:rsidR="003B3E78" w:rsidRDefault="00AE6B4B" w:rsidP="00CD2896">
      <w:pPr>
        <w:pStyle w:val="NoSpacing"/>
      </w:pPr>
      <w:r>
        <w:t>Louisa Fear</w:t>
      </w:r>
      <w:r w:rsidR="003B3E78">
        <w:tab/>
      </w:r>
      <w:r w:rsidR="003B3E78">
        <w:tab/>
      </w:r>
      <w:r w:rsidR="003B3E78">
        <w:tab/>
      </w:r>
      <w:r w:rsidR="003B3E78">
        <w:tab/>
      </w:r>
      <w:r w:rsidR="003B3E78">
        <w:tab/>
      </w:r>
      <w:r w:rsidR="003B3E78">
        <w:tab/>
        <w:t>Kay Mann</w:t>
      </w:r>
    </w:p>
    <w:p w:rsidR="006546E4" w:rsidRDefault="003B3E78" w:rsidP="006546E4">
      <w:pPr>
        <w:pStyle w:val="NoSpacing"/>
      </w:pPr>
      <w:r>
        <w:t>Ka</w:t>
      </w:r>
      <w:r w:rsidR="006546E4">
        <w:t>m Ameen Ali</w:t>
      </w:r>
      <w:r w:rsidR="006546E4">
        <w:tab/>
      </w:r>
      <w:r w:rsidR="006546E4">
        <w:tab/>
      </w:r>
      <w:r w:rsidR="006546E4">
        <w:tab/>
      </w:r>
      <w:r w:rsidR="006546E4">
        <w:tab/>
      </w:r>
      <w:r w:rsidR="006546E4">
        <w:tab/>
      </w:r>
      <w:r w:rsidR="006546E4">
        <w:tab/>
        <w:t>Hazel Windmill</w:t>
      </w:r>
    </w:p>
    <w:p w:rsidR="003B3E78" w:rsidRDefault="003B3E78" w:rsidP="006546E4">
      <w:pPr>
        <w:pStyle w:val="NoSpacing"/>
      </w:pPr>
      <w:r>
        <w:t>Charlotte George</w:t>
      </w:r>
      <w:r w:rsidR="006546E4" w:rsidRPr="006546E4">
        <w:t xml:space="preserve"> </w:t>
      </w:r>
      <w:r w:rsidR="006546E4">
        <w:tab/>
      </w:r>
      <w:r w:rsidR="006546E4">
        <w:tab/>
      </w:r>
      <w:r w:rsidR="006546E4">
        <w:tab/>
      </w:r>
      <w:r w:rsidR="006546E4">
        <w:tab/>
      </w:r>
      <w:r w:rsidR="006546E4">
        <w:tab/>
        <w:t>Victoria Wood</w:t>
      </w:r>
    </w:p>
    <w:p w:rsidR="003B3E78" w:rsidRDefault="00633FCC" w:rsidP="00CD2896">
      <w:pPr>
        <w:pStyle w:val="NoSpacing"/>
      </w:pPr>
      <w:r>
        <w:t>Albert Farr</w:t>
      </w:r>
    </w:p>
    <w:p w:rsidR="003B3E78" w:rsidRDefault="003B3E78" w:rsidP="003B3E78">
      <w:pPr>
        <w:pStyle w:val="Heading1"/>
      </w:pPr>
      <w:r>
        <w:t>Other</w:t>
      </w:r>
      <w:r w:rsidR="00B548F6">
        <w:t xml:space="preserve"> assistants</w:t>
      </w:r>
    </w:p>
    <w:p w:rsidR="003B3E78" w:rsidRDefault="00E14CC0" w:rsidP="00FF21CF">
      <w:pPr>
        <w:pStyle w:val="NoSpacing"/>
      </w:pPr>
      <w:r>
        <w:t xml:space="preserve">Participation workers: </w:t>
      </w:r>
      <w:r w:rsidR="006546E4">
        <w:t>Dan Notley</w:t>
      </w:r>
      <w:r w:rsidR="0027001A">
        <w:t>,</w:t>
      </w:r>
      <w:r w:rsidR="006546E4">
        <w:t xml:space="preserve"> </w:t>
      </w:r>
      <w:r>
        <w:t>Amy Jones</w:t>
      </w:r>
    </w:p>
    <w:p w:rsidR="00E14CC0" w:rsidRPr="00E14CC0" w:rsidRDefault="00E14CC0" w:rsidP="00E14CC0">
      <w:pPr>
        <w:pStyle w:val="NoSpacing"/>
      </w:pPr>
      <w:r w:rsidRPr="00E14CC0">
        <w:t>Peer-support workers: Sophie Fairgrieve, Sophie Walker, Monica Parker, Molly Pledger</w:t>
      </w:r>
    </w:p>
    <w:p w:rsidR="00E14CC0" w:rsidRPr="00E14CC0" w:rsidRDefault="00E14CC0" w:rsidP="00E14CC0">
      <w:pPr>
        <w:pStyle w:val="NoSpacing"/>
      </w:pPr>
      <w:r w:rsidRPr="00E14CC0">
        <w:t xml:space="preserve">Student </w:t>
      </w:r>
      <w:r>
        <w:t>he</w:t>
      </w:r>
      <w:r w:rsidRPr="00E14CC0">
        <w:t>l</w:t>
      </w:r>
      <w:r>
        <w:t>p</w:t>
      </w:r>
      <w:r w:rsidRPr="00E14CC0">
        <w:t>ers: Sarah Longwell, Rachel Pears</w:t>
      </w:r>
      <w:r>
        <w:t>e, Vito Puyat, Folasade Solanke</w:t>
      </w:r>
    </w:p>
    <w:p w:rsidR="00F6786E" w:rsidRPr="007243D5" w:rsidRDefault="00E14CC0" w:rsidP="007243D5">
      <w:pPr>
        <w:rPr>
          <w:rFonts w:cs="Times New Roman"/>
        </w:rPr>
      </w:pPr>
      <w:r>
        <w:rPr>
          <w:rFonts w:cs="Times New Roman"/>
        </w:rPr>
        <w:t>S</w:t>
      </w:r>
      <w:r w:rsidRPr="0006190B">
        <w:rPr>
          <w:rFonts w:cs="Times New Roman"/>
        </w:rPr>
        <w:t xml:space="preserve">ecretarial, </w:t>
      </w:r>
      <w:r>
        <w:rPr>
          <w:rFonts w:cs="Times New Roman"/>
        </w:rPr>
        <w:t>f</w:t>
      </w:r>
      <w:r w:rsidRPr="0006190B">
        <w:rPr>
          <w:rFonts w:cs="Times New Roman"/>
        </w:rPr>
        <w:t>inancial</w:t>
      </w:r>
      <w:r>
        <w:rPr>
          <w:rFonts w:cs="Times New Roman"/>
        </w:rPr>
        <w:t xml:space="preserve"> and a</w:t>
      </w:r>
      <w:r w:rsidRPr="0006190B">
        <w:rPr>
          <w:rFonts w:cs="Times New Roman"/>
        </w:rPr>
        <w:t>dministrative staff</w:t>
      </w:r>
      <w:r>
        <w:rPr>
          <w:rFonts w:cs="Times New Roman"/>
        </w:rPr>
        <w:t xml:space="preserve">: </w:t>
      </w:r>
      <w:r w:rsidR="0027001A" w:rsidRPr="0006190B">
        <w:rPr>
          <w:rFonts w:cs="Times New Roman"/>
        </w:rPr>
        <w:t>Sarah Nolan, Alison Mulvenna, Jaqueline Story, Norman Marillier</w:t>
      </w:r>
    </w:p>
    <w:sectPr w:rsidR="00F6786E" w:rsidRPr="007243D5" w:rsidSect="009A77F1">
      <w:headerReference w:type="even" r:id="rId16"/>
      <w:headerReference w:type="default" r:id="rId17"/>
      <w:footerReference w:type="even" r:id="rId18"/>
      <w:footerReference w:type="default" r:id="rId19"/>
      <w:headerReference w:type="first" r:id="rId20"/>
      <w:footerReference w:type="first" r:id="rId21"/>
      <w:pgSz w:w="11906" w:h="16838"/>
      <w:pgMar w:top="340" w:right="1440" w:bottom="24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A90" w:rsidRDefault="00F66A90" w:rsidP="00396C06">
      <w:pPr>
        <w:spacing w:after="0" w:line="240" w:lineRule="auto"/>
      </w:pPr>
      <w:r>
        <w:separator/>
      </w:r>
    </w:p>
  </w:endnote>
  <w:endnote w:type="continuationSeparator" w:id="0">
    <w:p w:rsidR="00F66A90" w:rsidRDefault="00F66A90" w:rsidP="0039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D5" w:rsidRDefault="007243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D5" w:rsidRDefault="007243D5" w:rsidP="00556EEF">
    <w:pPr>
      <w:pStyle w:val="Footer"/>
    </w:pPr>
    <w:r>
      <w:rPr>
        <w:noProof/>
        <w:lang w:eastAsia="en-GB"/>
      </w:rPr>
      <w:drawing>
        <wp:anchor distT="0" distB="0" distL="114300" distR="114300" simplePos="0" relativeHeight="251675136" behindDoc="0" locked="0" layoutInCell="1" allowOverlap="1" wp14:anchorId="6F5191D9" wp14:editId="27551676">
          <wp:simplePos x="0" y="0"/>
          <wp:positionH relativeFrom="margin">
            <wp:align>right</wp:align>
          </wp:positionH>
          <wp:positionV relativeFrom="paragraph">
            <wp:posOffset>130175</wp:posOffset>
          </wp:positionV>
          <wp:extent cx="750570" cy="373380"/>
          <wp:effectExtent l="0" t="0" r="0" b="7620"/>
          <wp:wrapThrough wrapText="bothSides">
            <wp:wrapPolygon edited="0">
              <wp:start x="0" y="0"/>
              <wp:lineTo x="0" y="12122"/>
              <wp:lineTo x="4934" y="17633"/>
              <wp:lineTo x="4934" y="20939"/>
              <wp:lineTo x="20284" y="20939"/>
              <wp:lineTo x="20832" y="15429"/>
              <wp:lineTo x="20832" y="0"/>
              <wp:lineTo x="0" y="0"/>
            </wp:wrapPolygon>
          </wp:wrapThrough>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570" cy="373380"/>
                  </a:xfrm>
                  <a:prstGeom prst="rect">
                    <a:avLst/>
                  </a:prstGeom>
                </pic:spPr>
              </pic:pic>
            </a:graphicData>
          </a:graphic>
        </wp:anchor>
      </w:drawing>
    </w:r>
    <w:r>
      <w:rPr>
        <w:noProof/>
        <w:lang w:eastAsia="en-GB"/>
      </w:rPr>
      <w:drawing>
        <wp:inline distT="0" distB="0" distL="0" distR="0" wp14:anchorId="064B849D" wp14:editId="1A2B230D">
          <wp:extent cx="869209" cy="579472"/>
          <wp:effectExtent l="0" t="0" r="762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9209" cy="579472"/>
                  </a:xfrm>
                  <a:prstGeom prst="rect">
                    <a:avLst/>
                  </a:prstGeom>
                </pic:spPr>
              </pic:pic>
            </a:graphicData>
          </a:graphic>
        </wp:inline>
      </w:drawing>
    </w:r>
    <w:r>
      <w:tab/>
    </w:r>
    <w:r>
      <w:rPr>
        <w:noProof/>
        <w:lang w:eastAsia="en-GB"/>
      </w:rPr>
      <w:drawing>
        <wp:inline distT="0" distB="0" distL="0" distR="0" wp14:anchorId="03EC5D0D" wp14:editId="1DBA7F76">
          <wp:extent cx="1199515" cy="599758"/>
          <wp:effectExtent l="0" t="0" r="635"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18737" cy="609369"/>
                  </a:xfrm>
                  <a:prstGeom prst="rect">
                    <a:avLst/>
                  </a:prstGeom>
                </pic:spPr>
              </pic:pic>
            </a:graphicData>
          </a:graphic>
        </wp:inline>
      </w:drawing>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D5" w:rsidRDefault="007243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EF" w:rsidRDefault="00556E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EF" w:rsidRDefault="00BE7AA7" w:rsidP="00556EEF">
    <w:pPr>
      <w:pStyle w:val="Footer"/>
    </w:pPr>
    <w:r>
      <w:rPr>
        <w:noProof/>
        <w:lang w:eastAsia="en-GB"/>
      </w:rPr>
      <w:drawing>
        <wp:anchor distT="0" distB="0" distL="114300" distR="114300" simplePos="0" relativeHeight="251673088" behindDoc="0" locked="0" layoutInCell="1" allowOverlap="1">
          <wp:simplePos x="0" y="0"/>
          <wp:positionH relativeFrom="margin">
            <wp:align>right</wp:align>
          </wp:positionH>
          <wp:positionV relativeFrom="paragraph">
            <wp:posOffset>130175</wp:posOffset>
          </wp:positionV>
          <wp:extent cx="750570" cy="373380"/>
          <wp:effectExtent l="0" t="0" r="0" b="7620"/>
          <wp:wrapThrough wrapText="bothSides">
            <wp:wrapPolygon edited="0">
              <wp:start x="0" y="0"/>
              <wp:lineTo x="0" y="12122"/>
              <wp:lineTo x="4934" y="17633"/>
              <wp:lineTo x="4934" y="20939"/>
              <wp:lineTo x="20284" y="20939"/>
              <wp:lineTo x="20832" y="15429"/>
              <wp:lineTo x="20832" y="0"/>
              <wp:lineTo x="0" y="0"/>
            </wp:wrapPolygon>
          </wp:wrapThrough>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570" cy="373380"/>
                  </a:xfrm>
                  <a:prstGeom prst="rect">
                    <a:avLst/>
                  </a:prstGeom>
                </pic:spPr>
              </pic:pic>
            </a:graphicData>
          </a:graphic>
        </wp:anchor>
      </w:drawing>
    </w:r>
    <w:r>
      <w:rPr>
        <w:noProof/>
        <w:lang w:eastAsia="en-GB"/>
      </w:rPr>
      <w:drawing>
        <wp:inline distT="0" distB="0" distL="0" distR="0" wp14:anchorId="1C0D4D12" wp14:editId="455271D2">
          <wp:extent cx="869209" cy="579472"/>
          <wp:effectExtent l="0" t="0" r="762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9209" cy="579472"/>
                  </a:xfrm>
                  <a:prstGeom prst="rect">
                    <a:avLst/>
                  </a:prstGeom>
                </pic:spPr>
              </pic:pic>
            </a:graphicData>
          </a:graphic>
        </wp:inline>
      </w:drawing>
    </w:r>
    <w:r>
      <w:tab/>
    </w:r>
    <w:r>
      <w:rPr>
        <w:noProof/>
        <w:lang w:eastAsia="en-GB"/>
      </w:rPr>
      <w:drawing>
        <wp:inline distT="0" distB="0" distL="0" distR="0" wp14:anchorId="06E56DAB" wp14:editId="2AACED93">
          <wp:extent cx="1199515" cy="599758"/>
          <wp:effectExtent l="0" t="0" r="635"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18737" cy="609369"/>
                  </a:xfrm>
                  <a:prstGeom prst="rect">
                    <a:avLst/>
                  </a:prstGeom>
                </pic:spPr>
              </pic:pic>
            </a:graphicData>
          </a:graphic>
        </wp:inline>
      </w:drawing>
    </w:r>
    <w:r w:rsidR="00556EEF">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EF" w:rsidRDefault="00556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A90" w:rsidRDefault="00F66A90" w:rsidP="00396C06">
      <w:pPr>
        <w:spacing w:after="0" w:line="240" w:lineRule="auto"/>
      </w:pPr>
      <w:r>
        <w:separator/>
      </w:r>
    </w:p>
  </w:footnote>
  <w:footnote w:type="continuationSeparator" w:id="0">
    <w:p w:rsidR="00F66A90" w:rsidRDefault="00F66A90" w:rsidP="00396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D5" w:rsidRDefault="007243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D5" w:rsidRDefault="007243D5">
    <w:pPr>
      <w:pStyle w:val="Header"/>
    </w:pPr>
    <w:r>
      <w:tab/>
    </w:r>
    <w:r>
      <w:tab/>
    </w:r>
    <w:r>
      <w:rPr>
        <w:noProof/>
        <w:lang w:eastAsia="en-GB"/>
      </w:rPr>
      <w:drawing>
        <wp:inline distT="0" distB="0" distL="0" distR="0" wp14:anchorId="7A85AF74" wp14:editId="75A8FF28">
          <wp:extent cx="702043" cy="406877"/>
          <wp:effectExtent l="0" t="0" r="3175"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684" cy="407249"/>
                  </a:xfrm>
                  <a:prstGeom prst="rect">
                    <a:avLst/>
                  </a:prstGeom>
                </pic:spPr>
              </pic:pic>
            </a:graphicData>
          </a:graphic>
        </wp:inline>
      </w:drawing>
    </w:r>
    <w:r>
      <w:tab/>
    </w:r>
    <w:r w:rsidRPr="003A301D">
      <w:rPr>
        <w:sz w:val="18"/>
        <w:szCs w:val="18"/>
      </w:rPr>
      <w:t xml:space="preserve">Page </w:t>
    </w:r>
    <w:r w:rsidRPr="003A301D">
      <w:rPr>
        <w:sz w:val="18"/>
        <w:szCs w:val="18"/>
      </w:rPr>
      <w:fldChar w:fldCharType="begin"/>
    </w:r>
    <w:r w:rsidRPr="003A301D">
      <w:rPr>
        <w:sz w:val="18"/>
        <w:szCs w:val="18"/>
      </w:rPr>
      <w:instrText xml:space="preserve"> PAGE   \* MERGEFORMAT </w:instrText>
    </w:r>
    <w:r w:rsidRPr="003A301D">
      <w:rPr>
        <w:sz w:val="18"/>
        <w:szCs w:val="18"/>
      </w:rPr>
      <w:fldChar w:fldCharType="separate"/>
    </w:r>
    <w:r w:rsidR="001D7E51">
      <w:rPr>
        <w:noProof/>
        <w:sz w:val="18"/>
        <w:szCs w:val="18"/>
      </w:rPr>
      <w:t>7</w:t>
    </w:r>
    <w:r w:rsidRPr="003A301D">
      <w:rPr>
        <w:noProof/>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D5" w:rsidRDefault="007243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EF" w:rsidRDefault="00556E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A7" w:rsidRDefault="00BE7AA7">
    <w:pPr>
      <w:pStyle w:val="Header"/>
    </w:pPr>
    <w:r>
      <w:tab/>
    </w:r>
    <w:r>
      <w:tab/>
    </w:r>
    <w:r>
      <w:rPr>
        <w:noProof/>
        <w:lang w:eastAsia="en-GB"/>
      </w:rPr>
      <w:drawing>
        <wp:inline distT="0" distB="0" distL="0" distR="0" wp14:anchorId="4BDC5CAD" wp14:editId="5FDC2892">
          <wp:extent cx="702043" cy="406877"/>
          <wp:effectExtent l="0" t="0" r="3175"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684" cy="407249"/>
                  </a:xfrm>
                  <a:prstGeom prst="rect">
                    <a:avLst/>
                  </a:prstGeom>
                </pic:spPr>
              </pic:pic>
            </a:graphicData>
          </a:graphic>
        </wp:inline>
      </w:drawing>
    </w:r>
    <w:r>
      <w:tab/>
    </w:r>
    <w:r w:rsidRPr="003A301D">
      <w:rPr>
        <w:sz w:val="18"/>
        <w:szCs w:val="18"/>
      </w:rPr>
      <w:t xml:space="preserve">Page </w:t>
    </w:r>
    <w:r w:rsidRPr="003A301D">
      <w:rPr>
        <w:sz w:val="18"/>
        <w:szCs w:val="18"/>
      </w:rPr>
      <w:fldChar w:fldCharType="begin"/>
    </w:r>
    <w:r w:rsidRPr="003A301D">
      <w:rPr>
        <w:sz w:val="18"/>
        <w:szCs w:val="18"/>
      </w:rPr>
      <w:instrText xml:space="preserve"> PAGE   \* MERGEFORMAT </w:instrText>
    </w:r>
    <w:r w:rsidRPr="003A301D">
      <w:rPr>
        <w:sz w:val="18"/>
        <w:szCs w:val="18"/>
      </w:rPr>
      <w:fldChar w:fldCharType="separate"/>
    </w:r>
    <w:r w:rsidR="001D7E51">
      <w:rPr>
        <w:noProof/>
        <w:sz w:val="18"/>
        <w:szCs w:val="18"/>
      </w:rPr>
      <w:t>11</w:t>
    </w:r>
    <w:r w:rsidRPr="003A301D">
      <w:rPr>
        <w:noProof/>
        <w:sz w:val="18"/>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EF" w:rsidRDefault="00556E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76F"/>
    <w:multiLevelType w:val="hybridMultilevel"/>
    <w:tmpl w:val="B6BCCFD2"/>
    <w:lvl w:ilvl="0" w:tplc="3FF27F1A">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D41566"/>
    <w:multiLevelType w:val="multilevel"/>
    <w:tmpl w:val="26E6901C"/>
    <w:lvl w:ilvl="0">
      <w:start w:val="10"/>
      <w:numFmt w:val="decimal"/>
      <w:lvlText w:val="%1"/>
      <w:lvlJc w:val="left"/>
      <w:pPr>
        <w:ind w:left="480" w:hanging="480"/>
      </w:pPr>
      <w:rPr>
        <w:rFonts w:hint="default"/>
      </w:rPr>
    </w:lvl>
    <w:lvl w:ilvl="1">
      <w:start w:val="5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67D21"/>
    <w:multiLevelType w:val="hybridMultilevel"/>
    <w:tmpl w:val="7990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1486A"/>
    <w:multiLevelType w:val="multilevel"/>
    <w:tmpl w:val="7994C07C"/>
    <w:lvl w:ilvl="0">
      <w:start w:val="1"/>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B69604A"/>
    <w:multiLevelType w:val="multilevel"/>
    <w:tmpl w:val="8E3E8590"/>
    <w:lvl w:ilvl="0">
      <w:start w:val="12"/>
      <w:numFmt w:val="decimal"/>
      <w:lvlText w:val="%1"/>
      <w:lvlJc w:val="left"/>
      <w:pPr>
        <w:ind w:left="480" w:hanging="480"/>
      </w:pPr>
      <w:rPr>
        <w:rFonts w:hint="default"/>
      </w:rPr>
    </w:lvl>
    <w:lvl w:ilvl="1">
      <w:start w:val="5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AD6EA8"/>
    <w:multiLevelType w:val="hybridMultilevel"/>
    <w:tmpl w:val="F09E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36E5A"/>
    <w:multiLevelType w:val="hybridMultilevel"/>
    <w:tmpl w:val="88EA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069DF"/>
    <w:multiLevelType w:val="hybridMultilevel"/>
    <w:tmpl w:val="FDC62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94321D"/>
    <w:multiLevelType w:val="hybridMultilevel"/>
    <w:tmpl w:val="6862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D3A37"/>
    <w:multiLevelType w:val="hybridMultilevel"/>
    <w:tmpl w:val="E042C03A"/>
    <w:lvl w:ilvl="0" w:tplc="9D42529E">
      <w:start w:val="1"/>
      <w:numFmt w:val="upp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0" w15:restartNumberingAfterBreak="0">
    <w:nsid w:val="5BD13BF2"/>
    <w:multiLevelType w:val="hybridMultilevel"/>
    <w:tmpl w:val="7F0A3116"/>
    <w:lvl w:ilvl="0" w:tplc="688AE67C">
      <w:start w:val="1"/>
      <w:numFmt w:val="upperLetter"/>
      <w:lvlText w:val="%1."/>
      <w:lvlJc w:val="left"/>
      <w:pPr>
        <w:ind w:left="1800" w:hanging="360"/>
      </w:pPr>
      <w:rPr>
        <w:rFonts w:asciiTheme="minorHAnsi" w:eastAsiaTheme="minorHAnsi" w:hAnsiTheme="minorHAnsi" w:cstheme="minorBidi"/>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F0519A2"/>
    <w:multiLevelType w:val="hybridMultilevel"/>
    <w:tmpl w:val="44DAD3CA"/>
    <w:lvl w:ilvl="0" w:tplc="020E41DE">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5FDE03FF"/>
    <w:multiLevelType w:val="hybridMultilevel"/>
    <w:tmpl w:val="1B1A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06D72"/>
    <w:multiLevelType w:val="hybridMultilevel"/>
    <w:tmpl w:val="169E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3"/>
  </w:num>
  <w:num w:numId="5">
    <w:abstractNumId w:val="9"/>
  </w:num>
  <w:num w:numId="6">
    <w:abstractNumId w:val="2"/>
  </w:num>
  <w:num w:numId="7">
    <w:abstractNumId w:val="8"/>
  </w:num>
  <w:num w:numId="8">
    <w:abstractNumId w:val="12"/>
  </w:num>
  <w:num w:numId="9">
    <w:abstractNumId w:val="7"/>
  </w:num>
  <w:num w:numId="10">
    <w:abstractNumId w:val="0"/>
  </w:num>
  <w:num w:numId="11">
    <w:abstractNumId w:val="5"/>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06"/>
    <w:rsid w:val="00012FDE"/>
    <w:rsid w:val="00023490"/>
    <w:rsid w:val="00024ED5"/>
    <w:rsid w:val="00025D67"/>
    <w:rsid w:val="00027D62"/>
    <w:rsid w:val="000474BD"/>
    <w:rsid w:val="0005442F"/>
    <w:rsid w:val="00056207"/>
    <w:rsid w:val="00067564"/>
    <w:rsid w:val="00084B79"/>
    <w:rsid w:val="00085EAB"/>
    <w:rsid w:val="000C65A9"/>
    <w:rsid w:val="000C6B52"/>
    <w:rsid w:val="000D1542"/>
    <w:rsid w:val="000F0806"/>
    <w:rsid w:val="0010177A"/>
    <w:rsid w:val="00123F61"/>
    <w:rsid w:val="0014763C"/>
    <w:rsid w:val="00156316"/>
    <w:rsid w:val="00165095"/>
    <w:rsid w:val="001764E9"/>
    <w:rsid w:val="001822D0"/>
    <w:rsid w:val="00195A69"/>
    <w:rsid w:val="00196566"/>
    <w:rsid w:val="001A3A26"/>
    <w:rsid w:val="001B0BC6"/>
    <w:rsid w:val="001C5C3B"/>
    <w:rsid w:val="001D7E51"/>
    <w:rsid w:val="001E0C66"/>
    <w:rsid w:val="001E6E9F"/>
    <w:rsid w:val="001E7F93"/>
    <w:rsid w:val="001F0770"/>
    <w:rsid w:val="00207D1C"/>
    <w:rsid w:val="002222EE"/>
    <w:rsid w:val="002324F4"/>
    <w:rsid w:val="002478B0"/>
    <w:rsid w:val="002562AA"/>
    <w:rsid w:val="0026582C"/>
    <w:rsid w:val="0027001A"/>
    <w:rsid w:val="002706A4"/>
    <w:rsid w:val="00280649"/>
    <w:rsid w:val="00292C68"/>
    <w:rsid w:val="00293350"/>
    <w:rsid w:val="002953C7"/>
    <w:rsid w:val="002A2685"/>
    <w:rsid w:val="002A7605"/>
    <w:rsid w:val="002B4241"/>
    <w:rsid w:val="002B7C79"/>
    <w:rsid w:val="002C2598"/>
    <w:rsid w:val="002C5F92"/>
    <w:rsid w:val="002D22C7"/>
    <w:rsid w:val="002D2895"/>
    <w:rsid w:val="00301DC7"/>
    <w:rsid w:val="00325F65"/>
    <w:rsid w:val="0032765C"/>
    <w:rsid w:val="003376DA"/>
    <w:rsid w:val="00343D76"/>
    <w:rsid w:val="00360827"/>
    <w:rsid w:val="00380B46"/>
    <w:rsid w:val="00396646"/>
    <w:rsid w:val="00396C06"/>
    <w:rsid w:val="00397769"/>
    <w:rsid w:val="003A301D"/>
    <w:rsid w:val="003A47AC"/>
    <w:rsid w:val="003B3E78"/>
    <w:rsid w:val="003C05A4"/>
    <w:rsid w:val="003C2614"/>
    <w:rsid w:val="003C3FF3"/>
    <w:rsid w:val="003D07F3"/>
    <w:rsid w:val="003E5D8C"/>
    <w:rsid w:val="003F254A"/>
    <w:rsid w:val="003F3EAA"/>
    <w:rsid w:val="003F48D5"/>
    <w:rsid w:val="00402939"/>
    <w:rsid w:val="00410C27"/>
    <w:rsid w:val="00412CB7"/>
    <w:rsid w:val="004206A1"/>
    <w:rsid w:val="0042157F"/>
    <w:rsid w:val="00423ECC"/>
    <w:rsid w:val="00430290"/>
    <w:rsid w:val="004401CC"/>
    <w:rsid w:val="00440AD6"/>
    <w:rsid w:val="00441E74"/>
    <w:rsid w:val="004472E8"/>
    <w:rsid w:val="00471D9B"/>
    <w:rsid w:val="004A1700"/>
    <w:rsid w:val="004C5DAA"/>
    <w:rsid w:val="004D2B10"/>
    <w:rsid w:val="004D2E13"/>
    <w:rsid w:val="004E23F3"/>
    <w:rsid w:val="004E59AE"/>
    <w:rsid w:val="005031F4"/>
    <w:rsid w:val="00506EBB"/>
    <w:rsid w:val="005174F4"/>
    <w:rsid w:val="005205F4"/>
    <w:rsid w:val="0054402A"/>
    <w:rsid w:val="00546C28"/>
    <w:rsid w:val="005561B4"/>
    <w:rsid w:val="00556EEF"/>
    <w:rsid w:val="005657C7"/>
    <w:rsid w:val="005715D1"/>
    <w:rsid w:val="00587494"/>
    <w:rsid w:val="00590CDF"/>
    <w:rsid w:val="005A51C7"/>
    <w:rsid w:val="005C72CE"/>
    <w:rsid w:val="005E4FD4"/>
    <w:rsid w:val="005E50B6"/>
    <w:rsid w:val="0060187D"/>
    <w:rsid w:val="006231DE"/>
    <w:rsid w:val="00633FCC"/>
    <w:rsid w:val="006401AD"/>
    <w:rsid w:val="00651660"/>
    <w:rsid w:val="006546E4"/>
    <w:rsid w:val="00661D42"/>
    <w:rsid w:val="00695940"/>
    <w:rsid w:val="00696F33"/>
    <w:rsid w:val="006A2314"/>
    <w:rsid w:val="006A61FB"/>
    <w:rsid w:val="006A7469"/>
    <w:rsid w:val="006C60D7"/>
    <w:rsid w:val="006D4ACA"/>
    <w:rsid w:val="006D520E"/>
    <w:rsid w:val="006D5894"/>
    <w:rsid w:val="00705D82"/>
    <w:rsid w:val="007077B2"/>
    <w:rsid w:val="00722DBF"/>
    <w:rsid w:val="007243D5"/>
    <w:rsid w:val="00740C64"/>
    <w:rsid w:val="00741263"/>
    <w:rsid w:val="00757AFC"/>
    <w:rsid w:val="0076219D"/>
    <w:rsid w:val="00772D9E"/>
    <w:rsid w:val="00780BE8"/>
    <w:rsid w:val="00787B57"/>
    <w:rsid w:val="00792206"/>
    <w:rsid w:val="007B1C0F"/>
    <w:rsid w:val="007C6148"/>
    <w:rsid w:val="007D268A"/>
    <w:rsid w:val="007E0336"/>
    <w:rsid w:val="007E6B22"/>
    <w:rsid w:val="007F0E25"/>
    <w:rsid w:val="00804FC6"/>
    <w:rsid w:val="00806141"/>
    <w:rsid w:val="00814A96"/>
    <w:rsid w:val="00816F26"/>
    <w:rsid w:val="00826363"/>
    <w:rsid w:val="00842979"/>
    <w:rsid w:val="00850652"/>
    <w:rsid w:val="008531D8"/>
    <w:rsid w:val="00873BAC"/>
    <w:rsid w:val="00875547"/>
    <w:rsid w:val="008766FF"/>
    <w:rsid w:val="00880856"/>
    <w:rsid w:val="00881D39"/>
    <w:rsid w:val="00884A2D"/>
    <w:rsid w:val="008917F6"/>
    <w:rsid w:val="008A6A49"/>
    <w:rsid w:val="008C4B80"/>
    <w:rsid w:val="008D7CFA"/>
    <w:rsid w:val="008F0C6D"/>
    <w:rsid w:val="008F61CF"/>
    <w:rsid w:val="008F7D0E"/>
    <w:rsid w:val="009121C6"/>
    <w:rsid w:val="0091554A"/>
    <w:rsid w:val="00941C37"/>
    <w:rsid w:val="0095000E"/>
    <w:rsid w:val="00954571"/>
    <w:rsid w:val="00962229"/>
    <w:rsid w:val="009665AB"/>
    <w:rsid w:val="009712F9"/>
    <w:rsid w:val="009840F0"/>
    <w:rsid w:val="00984FAB"/>
    <w:rsid w:val="009969C1"/>
    <w:rsid w:val="009A77F1"/>
    <w:rsid w:val="009B564A"/>
    <w:rsid w:val="009C2C33"/>
    <w:rsid w:val="009D44E3"/>
    <w:rsid w:val="009D73B9"/>
    <w:rsid w:val="009E1B35"/>
    <w:rsid w:val="009E5157"/>
    <w:rsid w:val="00A044ED"/>
    <w:rsid w:val="00A06EEF"/>
    <w:rsid w:val="00A10903"/>
    <w:rsid w:val="00A10F3D"/>
    <w:rsid w:val="00A16AB7"/>
    <w:rsid w:val="00A302F3"/>
    <w:rsid w:val="00A32E5D"/>
    <w:rsid w:val="00A34532"/>
    <w:rsid w:val="00A43E7C"/>
    <w:rsid w:val="00A45025"/>
    <w:rsid w:val="00A47CD4"/>
    <w:rsid w:val="00A54F21"/>
    <w:rsid w:val="00A650D7"/>
    <w:rsid w:val="00A65FD1"/>
    <w:rsid w:val="00A80F03"/>
    <w:rsid w:val="00A81051"/>
    <w:rsid w:val="00A827A6"/>
    <w:rsid w:val="00A86489"/>
    <w:rsid w:val="00A91BA9"/>
    <w:rsid w:val="00A93862"/>
    <w:rsid w:val="00A93BB7"/>
    <w:rsid w:val="00A96234"/>
    <w:rsid w:val="00A96992"/>
    <w:rsid w:val="00AA4BC4"/>
    <w:rsid w:val="00AB214C"/>
    <w:rsid w:val="00AE356A"/>
    <w:rsid w:val="00AE6B4B"/>
    <w:rsid w:val="00B0583E"/>
    <w:rsid w:val="00B069BC"/>
    <w:rsid w:val="00B21884"/>
    <w:rsid w:val="00B31A88"/>
    <w:rsid w:val="00B31AF4"/>
    <w:rsid w:val="00B51299"/>
    <w:rsid w:val="00B548F6"/>
    <w:rsid w:val="00B73728"/>
    <w:rsid w:val="00B83E8F"/>
    <w:rsid w:val="00B8410A"/>
    <w:rsid w:val="00B96A00"/>
    <w:rsid w:val="00BC3544"/>
    <w:rsid w:val="00BC44E8"/>
    <w:rsid w:val="00BD76BA"/>
    <w:rsid w:val="00BE5E00"/>
    <w:rsid w:val="00BE7AA7"/>
    <w:rsid w:val="00BF4FA7"/>
    <w:rsid w:val="00C10A13"/>
    <w:rsid w:val="00C13EA4"/>
    <w:rsid w:val="00C15108"/>
    <w:rsid w:val="00C203C7"/>
    <w:rsid w:val="00C4708F"/>
    <w:rsid w:val="00C664B5"/>
    <w:rsid w:val="00C808AD"/>
    <w:rsid w:val="00C84928"/>
    <w:rsid w:val="00C865EB"/>
    <w:rsid w:val="00CA2004"/>
    <w:rsid w:val="00CB035C"/>
    <w:rsid w:val="00CC5C40"/>
    <w:rsid w:val="00CD2896"/>
    <w:rsid w:val="00CD7631"/>
    <w:rsid w:val="00CE0324"/>
    <w:rsid w:val="00CE29CC"/>
    <w:rsid w:val="00CE622B"/>
    <w:rsid w:val="00CF0AD9"/>
    <w:rsid w:val="00D0290F"/>
    <w:rsid w:val="00D03292"/>
    <w:rsid w:val="00D060B9"/>
    <w:rsid w:val="00D13666"/>
    <w:rsid w:val="00D20317"/>
    <w:rsid w:val="00D266BB"/>
    <w:rsid w:val="00D35262"/>
    <w:rsid w:val="00D37B7D"/>
    <w:rsid w:val="00D509AE"/>
    <w:rsid w:val="00D61916"/>
    <w:rsid w:val="00D7009B"/>
    <w:rsid w:val="00D73935"/>
    <w:rsid w:val="00D758AE"/>
    <w:rsid w:val="00D7619F"/>
    <w:rsid w:val="00D97556"/>
    <w:rsid w:val="00DB25BA"/>
    <w:rsid w:val="00DC056E"/>
    <w:rsid w:val="00DC2E37"/>
    <w:rsid w:val="00DC3186"/>
    <w:rsid w:val="00DE3018"/>
    <w:rsid w:val="00DE40BA"/>
    <w:rsid w:val="00E14CC0"/>
    <w:rsid w:val="00E3629C"/>
    <w:rsid w:val="00E37B63"/>
    <w:rsid w:val="00E37C54"/>
    <w:rsid w:val="00E46E9D"/>
    <w:rsid w:val="00E65615"/>
    <w:rsid w:val="00E67A13"/>
    <w:rsid w:val="00E700B7"/>
    <w:rsid w:val="00E72808"/>
    <w:rsid w:val="00E85107"/>
    <w:rsid w:val="00ED11FE"/>
    <w:rsid w:val="00ED3B73"/>
    <w:rsid w:val="00ED43D6"/>
    <w:rsid w:val="00EE3C3C"/>
    <w:rsid w:val="00F17159"/>
    <w:rsid w:val="00F32470"/>
    <w:rsid w:val="00F34948"/>
    <w:rsid w:val="00F57DE1"/>
    <w:rsid w:val="00F66A90"/>
    <w:rsid w:val="00F6786E"/>
    <w:rsid w:val="00F706D2"/>
    <w:rsid w:val="00F7142A"/>
    <w:rsid w:val="00F74395"/>
    <w:rsid w:val="00F85AB7"/>
    <w:rsid w:val="00FA7643"/>
    <w:rsid w:val="00FD1918"/>
    <w:rsid w:val="00FE0CA3"/>
    <w:rsid w:val="00FE2F09"/>
    <w:rsid w:val="00FF21CF"/>
    <w:rsid w:val="00FF4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ECC7E2-5DEE-4658-8B5D-3D16E4F1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9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2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E03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A77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C06"/>
  </w:style>
  <w:style w:type="paragraph" w:styleId="Footer">
    <w:name w:val="footer"/>
    <w:basedOn w:val="Normal"/>
    <w:link w:val="FooterChar"/>
    <w:uiPriority w:val="99"/>
    <w:unhideWhenUsed/>
    <w:rsid w:val="00396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C06"/>
  </w:style>
  <w:style w:type="paragraph" w:styleId="BalloonText">
    <w:name w:val="Balloon Text"/>
    <w:basedOn w:val="Normal"/>
    <w:link w:val="BalloonTextChar"/>
    <w:uiPriority w:val="99"/>
    <w:semiHidden/>
    <w:unhideWhenUsed/>
    <w:rsid w:val="00396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06"/>
    <w:rPr>
      <w:rFonts w:ascii="Tahoma" w:hAnsi="Tahoma" w:cs="Tahoma"/>
      <w:sz w:val="16"/>
      <w:szCs w:val="16"/>
    </w:rPr>
  </w:style>
  <w:style w:type="character" w:customStyle="1" w:styleId="Heading1Char">
    <w:name w:val="Heading 1 Char"/>
    <w:basedOn w:val="DefaultParagraphFont"/>
    <w:link w:val="Heading1"/>
    <w:uiPriority w:val="9"/>
    <w:rsid w:val="00F3494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73935"/>
    <w:pPr>
      <w:spacing w:after="160" w:line="259" w:lineRule="auto"/>
      <w:ind w:left="720"/>
      <w:contextualSpacing/>
    </w:pPr>
  </w:style>
  <w:style w:type="paragraph" w:styleId="NoSpacing">
    <w:name w:val="No Spacing"/>
    <w:uiPriority w:val="1"/>
    <w:qFormat/>
    <w:rsid w:val="00CD2896"/>
    <w:pPr>
      <w:spacing w:after="0" w:line="240" w:lineRule="auto"/>
    </w:pPr>
  </w:style>
  <w:style w:type="character" w:customStyle="1" w:styleId="Heading2Char">
    <w:name w:val="Heading 2 Char"/>
    <w:basedOn w:val="DefaultParagraphFont"/>
    <w:link w:val="Heading2"/>
    <w:uiPriority w:val="9"/>
    <w:rsid w:val="00CD2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E033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A77F1"/>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D7009B"/>
    <w:rPr>
      <w:color w:val="0000FF" w:themeColor="hyperlink"/>
      <w:u w:val="single"/>
    </w:rPr>
  </w:style>
  <w:style w:type="table" w:styleId="TableGrid">
    <w:name w:val="Table Grid"/>
    <w:basedOn w:val="TableNormal"/>
    <w:uiPriority w:val="39"/>
    <w:rsid w:val="00DB25BA"/>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110211">
      <w:bodyDiv w:val="1"/>
      <w:marLeft w:val="0"/>
      <w:marRight w:val="0"/>
      <w:marTop w:val="0"/>
      <w:marBottom w:val="0"/>
      <w:divBdr>
        <w:top w:val="none" w:sz="0" w:space="0" w:color="auto"/>
        <w:left w:val="none" w:sz="0" w:space="0" w:color="auto"/>
        <w:bottom w:val="none" w:sz="0" w:space="0" w:color="auto"/>
        <w:right w:val="none" w:sz="0" w:space="0" w:color="auto"/>
      </w:divBdr>
    </w:div>
    <w:div w:id="179794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ncl.ac.uk/transition/"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research.ncl.ac.uk/transition/"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4CAB5-8CB2-4D7E-9F88-E4E365E3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3484</Words>
  <Characters>19860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Allan Colver</cp:lastModifiedBy>
  <cp:revision>9</cp:revision>
  <cp:lastPrinted>2017-10-09T10:50:00Z</cp:lastPrinted>
  <dcterms:created xsi:type="dcterms:W3CDTF">2017-10-09T10:56:00Z</dcterms:created>
  <dcterms:modified xsi:type="dcterms:W3CDTF">2017-10-09T13:04:00Z</dcterms:modified>
</cp:coreProperties>
</file>